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5E681B">
        <w:tc>
          <w:tcPr>
            <w:tcW w:w="5760" w:type="dxa"/>
            <w:shd w:val="clear" w:color="auto" w:fill="auto"/>
          </w:tcPr>
          <w:p w:rsidR="005E681B" w:rsidRDefault="00877C6E">
            <w:pPr>
              <w:tabs>
                <w:tab w:val="left" w:pos="8100"/>
              </w:tabs>
              <w:snapToGrid w:val="0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Опубликована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сети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«Интернет»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на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сайте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3"/>
                <w:szCs w:val="23"/>
              </w:rPr>
              <w:t>»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>
              <w:rPr>
                <w:rFonts w:eastAsia="Times New Roman"/>
                <w:sz w:val="23"/>
                <w:szCs w:val="23"/>
              </w:rPr>
              <w:t xml:space="preserve"> 06.10</w:t>
            </w:r>
            <w:r>
              <w:rPr>
                <w:sz w:val="23"/>
                <w:szCs w:val="23"/>
              </w:rPr>
              <w:t>.2014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4320" w:type="dxa"/>
            <w:shd w:val="clear" w:color="auto" w:fill="auto"/>
          </w:tcPr>
          <w:p w:rsidR="005E681B" w:rsidRDefault="00877C6E">
            <w:pPr>
              <w:tabs>
                <w:tab w:val="left" w:pos="8100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Общества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ограниченной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ответственностью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«Строительная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компания</w:t>
            </w: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«Дальпитерстрой»</w:t>
            </w:r>
          </w:p>
          <w:p w:rsidR="005E681B" w:rsidRDefault="005E681B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</w:p>
          <w:p w:rsidR="005E681B" w:rsidRDefault="00877C6E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_______________А.А.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Скоров</w:t>
            </w:r>
          </w:p>
          <w:p w:rsidR="005E681B" w:rsidRDefault="00877C6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06.10.2014</w:t>
            </w:r>
            <w:r>
              <w:rPr>
                <w:rFonts w:eastAsia="Times New Roman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года</w:t>
            </w:r>
          </w:p>
          <w:p w:rsidR="005E681B" w:rsidRDefault="00877C6E">
            <w:pPr>
              <w:tabs>
                <w:tab w:val="left" w:pos="9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5E681B" w:rsidRDefault="005E681B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5E681B" w:rsidRDefault="00877C6E">
      <w:pPr>
        <w:tabs>
          <w:tab w:val="left" w:pos="81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Общество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ограниченной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ответственностью</w:t>
      </w:r>
    </w:p>
    <w:p w:rsidR="005E681B" w:rsidRDefault="00877C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«Строительная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компания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«Дальпитерстрой»</w:t>
      </w:r>
    </w:p>
    <w:p w:rsidR="005E681B" w:rsidRDefault="005E681B">
      <w:pPr>
        <w:jc w:val="center"/>
        <w:rPr>
          <w:b/>
          <w:sz w:val="23"/>
          <w:szCs w:val="23"/>
        </w:rPr>
      </w:pPr>
    </w:p>
    <w:p w:rsidR="005E681B" w:rsidRDefault="00877C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ИЗМЕНЕНИЯ</w:t>
      </w:r>
      <w:r>
        <w:rPr>
          <w:rFonts w:eastAsia="Times New Roman"/>
          <w:b/>
          <w:sz w:val="23"/>
          <w:szCs w:val="23"/>
        </w:rPr>
        <w:t xml:space="preserve"> №</w:t>
      </w:r>
      <w:r>
        <w:rPr>
          <w:b/>
          <w:sz w:val="23"/>
          <w:szCs w:val="23"/>
        </w:rPr>
        <w:t>2.</w:t>
      </w:r>
    </w:p>
    <w:p w:rsidR="005E681B" w:rsidRDefault="00877C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ПРОЕКТНУЮ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ДЕКЛАРАЦИЮ</w:t>
      </w:r>
    </w:p>
    <w:p w:rsidR="005E681B" w:rsidRDefault="00877C6E">
      <w:pPr>
        <w:jc w:val="center"/>
        <w:rPr>
          <w:sz w:val="23"/>
          <w:szCs w:val="23"/>
        </w:rPr>
      </w:pPr>
      <w:r>
        <w:rPr>
          <w:sz w:val="23"/>
          <w:szCs w:val="23"/>
        </w:rPr>
        <w:t>по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строительству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многоквартирных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домов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встроенно-пристроенными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помещениями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подземными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автостоянками №40, (корпуса 1, 2, 3, 4), №42 (корп. 1), </w:t>
      </w:r>
    </w:p>
    <w:p w:rsidR="005E681B" w:rsidRDefault="00877C6E">
      <w:pPr>
        <w:jc w:val="center"/>
        <w:rPr>
          <w:sz w:val="23"/>
          <w:szCs w:val="23"/>
        </w:rPr>
      </w:pPr>
      <w:r>
        <w:rPr>
          <w:sz w:val="23"/>
          <w:szCs w:val="23"/>
        </w:rPr>
        <w:t>магазин розничной торговли №44 (</w:t>
      </w:r>
      <w:r>
        <w:rPr>
          <w:sz w:val="23"/>
          <w:szCs w:val="23"/>
          <w:lang w:val="en-US"/>
        </w:rPr>
        <w:t>I</w:t>
      </w:r>
      <w:r w:rsidRPr="00DE2FDD"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II</w:t>
      </w:r>
      <w:r w:rsidRPr="00DE2FDD"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III</w:t>
      </w:r>
      <w:r w:rsidRPr="00DE2FDD">
        <w:rPr>
          <w:sz w:val="23"/>
          <w:szCs w:val="23"/>
        </w:rPr>
        <w:t xml:space="preserve"> </w:t>
      </w:r>
      <w:r>
        <w:rPr>
          <w:sz w:val="23"/>
          <w:szCs w:val="23"/>
        </w:rPr>
        <w:t>этапы строительства)</w:t>
      </w:r>
    </w:p>
    <w:p w:rsidR="005E681B" w:rsidRDefault="00877C6E">
      <w:pPr>
        <w:jc w:val="center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земельном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участке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адресу: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877C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Санкт-Петербург,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поселок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Шушары,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территория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предприятия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«Шушары»,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уч.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556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(Центральный)</w:t>
      </w:r>
    </w:p>
    <w:p w:rsidR="005E681B" w:rsidRDefault="00877C6E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Кадастровый</w:t>
      </w:r>
      <w:r>
        <w:rPr>
          <w:rFonts w:eastAsia="Times New Roman"/>
          <w:b/>
          <w:bCs/>
          <w:sz w:val="23"/>
          <w:szCs w:val="23"/>
        </w:rPr>
        <w:t xml:space="preserve"> №</w:t>
      </w:r>
      <w:r>
        <w:rPr>
          <w:b/>
          <w:bCs/>
          <w:sz w:val="23"/>
          <w:szCs w:val="23"/>
        </w:rPr>
        <w:t>78:42:15106:102</w:t>
      </w:r>
    </w:p>
    <w:p w:rsidR="005E681B" w:rsidRDefault="005E681B">
      <w:pPr>
        <w:ind w:firstLine="540"/>
        <w:jc w:val="center"/>
        <w:rPr>
          <w:b/>
          <w:sz w:val="23"/>
          <w:szCs w:val="23"/>
        </w:rPr>
      </w:pPr>
    </w:p>
    <w:p w:rsidR="005E681B" w:rsidRDefault="005E681B">
      <w:pPr>
        <w:ind w:firstLine="540"/>
        <w:jc w:val="center"/>
        <w:rPr>
          <w:b/>
          <w:sz w:val="23"/>
          <w:szCs w:val="23"/>
        </w:rPr>
      </w:pPr>
    </w:p>
    <w:p w:rsidR="005E681B" w:rsidRDefault="00877C6E">
      <w:pPr>
        <w:ind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о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проекте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строительства</w:t>
      </w:r>
    </w:p>
    <w:p w:rsidR="005E681B" w:rsidRDefault="005E681B">
      <w:pPr>
        <w:ind w:left="780"/>
        <w:rPr>
          <w:b/>
          <w:sz w:val="23"/>
          <w:szCs w:val="23"/>
        </w:rPr>
      </w:pPr>
    </w:p>
    <w:p w:rsidR="005E681B" w:rsidRDefault="005E681B">
      <w:pPr>
        <w:ind w:left="780"/>
        <w:rPr>
          <w:b/>
          <w:sz w:val="23"/>
          <w:szCs w:val="23"/>
        </w:rPr>
      </w:pPr>
    </w:p>
    <w:p w:rsidR="005E681B" w:rsidRDefault="00877C6E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Внести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изменения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1.1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«Этапы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строительства:</w:t>
      </w:r>
    </w:p>
    <w:p w:rsidR="005E681B" w:rsidRDefault="005E681B">
      <w:pPr>
        <w:jc w:val="both"/>
        <w:rPr>
          <w:sz w:val="23"/>
          <w:szCs w:val="23"/>
        </w:rPr>
      </w:pPr>
    </w:p>
    <w:p w:rsidR="005E681B" w:rsidRDefault="00877C6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строительства: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II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квартал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года.</w:t>
      </w:r>
    </w:p>
    <w:p w:rsidR="005E681B" w:rsidRDefault="00877C6E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ab/>
        <w:t>Окончание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проектирования: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en-US"/>
        </w:rPr>
        <w:t>I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квартал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2013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года.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Окончание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строительства: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  <w:lang w:val="en-US"/>
        </w:rPr>
        <w:t>II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квартал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года.</w:t>
      </w:r>
    </w:p>
    <w:p w:rsidR="005E681B" w:rsidRDefault="00877C6E">
      <w:pPr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Положительное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заключение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проектной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документации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объекта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Общества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ограниченной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ответственностью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«СеверГрад»</w:t>
      </w:r>
      <w:r>
        <w:rPr>
          <w:rFonts w:eastAsia="Times New Roman"/>
          <w:sz w:val="23"/>
          <w:szCs w:val="23"/>
        </w:rPr>
        <w:t xml:space="preserve">  №</w:t>
      </w:r>
      <w:r>
        <w:rPr>
          <w:sz w:val="23"/>
          <w:szCs w:val="23"/>
        </w:rPr>
        <w:t>0094-2012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01.02.2013».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5E681B">
      <w:pPr>
        <w:tabs>
          <w:tab w:val="left" w:pos="780"/>
        </w:tabs>
        <w:ind w:firstLine="567"/>
        <w:jc w:val="both"/>
        <w:rPr>
          <w:sz w:val="23"/>
          <w:szCs w:val="23"/>
        </w:rPr>
      </w:pP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b/>
          <w:sz w:val="23"/>
          <w:szCs w:val="23"/>
        </w:rPr>
        <w:t>2.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sz w:val="23"/>
          <w:szCs w:val="23"/>
        </w:rPr>
        <w:t>Внести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изменения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«Информация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разрешении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строительство:</w:t>
      </w:r>
    </w:p>
    <w:p w:rsidR="005E681B" w:rsidRDefault="005E681B">
      <w:pPr>
        <w:tabs>
          <w:tab w:val="left" w:pos="420"/>
          <w:tab w:val="left" w:pos="709"/>
          <w:tab w:val="left" w:pos="780"/>
        </w:tabs>
        <w:ind w:left="780"/>
        <w:jc w:val="both"/>
        <w:rPr>
          <w:sz w:val="23"/>
          <w:szCs w:val="23"/>
        </w:rPr>
      </w:pP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sz w:val="23"/>
          <w:szCs w:val="23"/>
        </w:rPr>
        <w:tab/>
        <w:t>Разрешение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Службы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Государственного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надзора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экспертизы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Санкт-Петербурга</w:t>
      </w:r>
      <w:r>
        <w:rPr>
          <w:rFonts w:eastAsia="Times New Roman"/>
          <w:sz w:val="23"/>
          <w:szCs w:val="23"/>
        </w:rPr>
        <w:t xml:space="preserve"> №</w:t>
      </w:r>
      <w:r>
        <w:rPr>
          <w:sz w:val="23"/>
          <w:szCs w:val="23"/>
        </w:rPr>
        <w:t>78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16023521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2013</w:t>
      </w:r>
      <w:r>
        <w:rPr>
          <w:rFonts w:eastAsia="Times New Roman"/>
          <w:color w:val="0047FF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октября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2014</w:t>
      </w:r>
      <w:r>
        <w:rPr>
          <w:rFonts w:eastAsia="Times New Roman"/>
          <w:color w:val="0047FF"/>
          <w:sz w:val="23"/>
          <w:szCs w:val="23"/>
        </w:rPr>
        <w:t xml:space="preserve"> </w:t>
      </w:r>
      <w:r>
        <w:rPr>
          <w:sz w:val="23"/>
          <w:szCs w:val="23"/>
        </w:rPr>
        <w:t>г.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Срок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действия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разрешения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до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июня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года взамен Разрешения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Службы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Государственного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надзора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экспертизы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Санкт-Петербурга</w:t>
      </w:r>
      <w:r>
        <w:rPr>
          <w:rFonts w:eastAsia="Times New Roman"/>
          <w:sz w:val="23"/>
          <w:szCs w:val="23"/>
        </w:rPr>
        <w:t xml:space="preserve"> № </w:t>
      </w:r>
      <w:r>
        <w:rPr>
          <w:sz w:val="23"/>
          <w:szCs w:val="23"/>
        </w:rPr>
        <w:t>78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16023520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2013</w:t>
      </w:r>
      <w:r>
        <w:rPr>
          <w:rFonts w:eastAsia="Times New Roman"/>
          <w:color w:val="0047FF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июня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2013</w:t>
      </w:r>
      <w:r>
        <w:rPr>
          <w:rFonts w:eastAsia="Times New Roman"/>
          <w:color w:val="0047FF"/>
          <w:sz w:val="23"/>
          <w:szCs w:val="23"/>
        </w:rPr>
        <w:t xml:space="preserve"> </w:t>
      </w:r>
      <w:r>
        <w:rPr>
          <w:sz w:val="23"/>
          <w:szCs w:val="23"/>
        </w:rPr>
        <w:t>г., срок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действия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разрешения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до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октября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2017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года».</w:t>
      </w:r>
    </w:p>
    <w:p w:rsidR="005E681B" w:rsidRDefault="005E681B">
      <w:pPr>
        <w:jc w:val="both"/>
        <w:rPr>
          <w:sz w:val="23"/>
          <w:szCs w:val="23"/>
        </w:rPr>
      </w:pPr>
    </w:p>
    <w:p w:rsidR="005E681B" w:rsidRDefault="00877C6E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Внести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изменения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 xml:space="preserve">Местоположение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описание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строящегося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жилого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дома:</w:t>
      </w:r>
    </w:p>
    <w:p w:rsidR="005E681B" w:rsidRDefault="005E681B">
      <w:pPr>
        <w:jc w:val="both"/>
        <w:rPr>
          <w:sz w:val="23"/>
          <w:szCs w:val="23"/>
        </w:rPr>
      </w:pP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Строящийся </w:t>
      </w:r>
      <w:r>
        <w:rPr>
          <w:sz w:val="23"/>
          <w:szCs w:val="23"/>
        </w:rPr>
        <w:t>комплекс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жилых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домов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расположен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минутах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транспортом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метро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"Звездная"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"Купчино".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жилого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дома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динамично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расширяет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территорию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Шушары,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присоединяя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существующим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заселенным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домам,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новые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корпуса;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создает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условия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дальнейшего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развития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жилого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микрорайона,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комфортного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места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проживания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людей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любого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возраста.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Территориальная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близость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Санкт-Петербургу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зонам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отдыха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г.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Пушкина,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делает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этот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поселок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привлекательным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удобным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проживания.</w:t>
      </w:r>
    </w:p>
    <w:p w:rsidR="005E681B" w:rsidRDefault="00877C6E">
      <w:pPr>
        <w:pStyle w:val="32"/>
        <w:tabs>
          <w:tab w:val="left" w:pos="15"/>
        </w:tabs>
        <w:spacing w:line="240" w:lineRule="auto"/>
        <w:ind w:left="0" w:right="0" w:firstLine="567"/>
        <w:jc w:val="both"/>
        <w:rPr>
          <w:b w:val="0"/>
          <w:bCs w:val="0"/>
          <w:i w:val="0"/>
          <w:iCs w:val="0"/>
          <w:sz w:val="23"/>
          <w:szCs w:val="23"/>
          <w:shd w:val="clear" w:color="auto" w:fill="FFFFFF"/>
        </w:rPr>
      </w:pPr>
      <w:r>
        <w:rPr>
          <w:b w:val="0"/>
          <w:bCs w:val="0"/>
          <w:i w:val="0"/>
          <w:iCs w:val="0"/>
          <w:sz w:val="23"/>
          <w:szCs w:val="23"/>
          <w:shd w:val="clear" w:color="auto" w:fill="FFFFFF"/>
        </w:rPr>
        <w:lastRenderedPageBreak/>
        <w:t>Территория проектирования находится на расстоянии 21 км от центра Санкт-Петербурга, 19 км от Витебского вокзала, на расстоянии 25 км от морского порта Санкт-Петербурга, 10 км от аэропорта «Пулково».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/>
          <w:sz w:val="23"/>
          <w:szCs w:val="23"/>
        </w:rPr>
      </w:pPr>
      <w:r>
        <w:rPr>
          <w:sz w:val="23"/>
          <w:szCs w:val="23"/>
        </w:rPr>
        <w:t>Комплекс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многоквартирных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домов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встроено-пристроенными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помещениями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подземными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автостоянками</w:t>
      </w:r>
      <w:r>
        <w:rPr>
          <w:rFonts w:eastAsia="Times New Roman"/>
          <w:sz w:val="23"/>
          <w:szCs w:val="23"/>
        </w:rPr>
        <w:t xml:space="preserve"> №</w:t>
      </w:r>
      <w:r>
        <w:rPr>
          <w:sz w:val="23"/>
          <w:szCs w:val="23"/>
        </w:rPr>
        <w:t>40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(корпуса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3,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4),</w:t>
      </w:r>
      <w:r>
        <w:rPr>
          <w:rFonts w:eastAsia="Times New Roman"/>
          <w:sz w:val="23"/>
          <w:szCs w:val="23"/>
        </w:rPr>
        <w:t xml:space="preserve"> №</w:t>
      </w:r>
      <w:r>
        <w:rPr>
          <w:sz w:val="23"/>
          <w:szCs w:val="23"/>
        </w:rPr>
        <w:t>42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(корпус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Pr="00DE2FDD">
        <w:rPr>
          <w:sz w:val="23"/>
          <w:szCs w:val="23"/>
        </w:rPr>
        <w:t>),</w:t>
      </w:r>
      <w:r w:rsidRPr="00DE2FDD"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магазин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розничной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торговли</w:t>
      </w:r>
      <w:r>
        <w:rPr>
          <w:rFonts w:eastAsia="Times New Roman"/>
          <w:sz w:val="23"/>
          <w:szCs w:val="23"/>
        </w:rPr>
        <w:t xml:space="preserve"> №</w:t>
      </w:r>
      <w:r>
        <w:rPr>
          <w:sz w:val="23"/>
          <w:szCs w:val="23"/>
        </w:rPr>
        <w:t>44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I</w:t>
      </w:r>
      <w:r w:rsidRPr="00DE2FDD">
        <w:rPr>
          <w:sz w:val="23"/>
          <w:szCs w:val="23"/>
        </w:rPr>
        <w:t>,</w:t>
      </w:r>
      <w:r w:rsidRPr="00DE2FDD"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II</w:t>
      </w:r>
      <w:r w:rsidRPr="00DE2FDD">
        <w:rPr>
          <w:sz w:val="23"/>
          <w:szCs w:val="23"/>
        </w:rPr>
        <w:t>,</w:t>
      </w:r>
      <w:r w:rsidRPr="00DE2FDD"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III</w:t>
      </w:r>
      <w:r w:rsidRPr="00DE2FDD"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этапы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строительства)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земельном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участке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адресу:</w:t>
      </w:r>
      <w:r>
        <w:rPr>
          <w:rFonts w:eastAsia="Times New Roman"/>
          <w:sz w:val="23"/>
          <w:szCs w:val="23"/>
        </w:rPr>
        <w:t xml:space="preserve"> </w:t>
      </w:r>
      <w:r>
        <w:rPr>
          <w:b/>
          <w:sz w:val="23"/>
          <w:szCs w:val="23"/>
        </w:rPr>
        <w:t>Санкт-Петербург,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поселок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Шушары,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территория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предприятия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«Шушары»,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уч.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556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(Центральный).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Кадастровый</w:t>
      </w:r>
      <w:r>
        <w:rPr>
          <w:rFonts w:eastAsia="Times New Roman"/>
          <w:b/>
          <w:bCs/>
          <w:sz w:val="23"/>
          <w:szCs w:val="23"/>
        </w:rPr>
        <w:t xml:space="preserve"> №</w:t>
      </w:r>
      <w:r>
        <w:rPr>
          <w:b/>
          <w:bCs/>
          <w:sz w:val="23"/>
          <w:szCs w:val="23"/>
        </w:rPr>
        <w:t>78:42:15106:102</w:t>
      </w:r>
      <w:r>
        <w:rPr>
          <w:rFonts w:eastAsia="Times New Roman"/>
          <w:b/>
          <w:sz w:val="23"/>
          <w:szCs w:val="23"/>
        </w:rPr>
        <w:t>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  <w:lang w:val="en-US"/>
        </w:rPr>
        <w:t>I</w:t>
      </w:r>
      <w:r w:rsidRPr="00DE2FDD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этап </w:t>
      </w:r>
      <w:r>
        <w:rPr>
          <w:i/>
          <w:iCs/>
          <w:sz w:val="23"/>
          <w:szCs w:val="23"/>
        </w:rPr>
        <w:t>строительства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Жилой </w:t>
      </w:r>
      <w:r>
        <w:rPr>
          <w:b/>
          <w:sz w:val="23"/>
          <w:szCs w:val="23"/>
        </w:rPr>
        <w:t>дом</w:t>
      </w:r>
      <w:r>
        <w:rPr>
          <w:rFonts w:eastAsia="Times New Roman"/>
          <w:b/>
          <w:sz w:val="23"/>
          <w:szCs w:val="23"/>
        </w:rPr>
        <w:t xml:space="preserve"> №</w:t>
      </w:r>
      <w:r>
        <w:rPr>
          <w:b/>
          <w:sz w:val="23"/>
          <w:szCs w:val="23"/>
        </w:rPr>
        <w:t>40,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корпус</w:t>
      </w:r>
      <w:r>
        <w:rPr>
          <w:rFonts w:eastAsia="Times New Roman"/>
          <w:b/>
          <w:sz w:val="23"/>
          <w:szCs w:val="23"/>
        </w:rPr>
        <w:t xml:space="preserve"> 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технико-экономическими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показателями: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застройки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450,0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здания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54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284,0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853,2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встроенно-пристроенных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помещений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2 499,8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кв.м.;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автостоянки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73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м/м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942,3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строительный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177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090,7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части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340,5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672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этажность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этажей,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подвал.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Жилой </w:t>
      </w:r>
      <w:r>
        <w:rPr>
          <w:b/>
          <w:sz w:val="23"/>
          <w:szCs w:val="23"/>
        </w:rPr>
        <w:t>дом</w:t>
      </w:r>
      <w:r>
        <w:rPr>
          <w:rFonts w:eastAsia="Times New Roman"/>
          <w:b/>
          <w:sz w:val="23"/>
          <w:szCs w:val="23"/>
        </w:rPr>
        <w:t xml:space="preserve"> №</w:t>
      </w:r>
      <w:r>
        <w:rPr>
          <w:b/>
          <w:sz w:val="23"/>
          <w:szCs w:val="23"/>
        </w:rPr>
        <w:t>40,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корпус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технико-экономическими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показателями: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застройки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150,0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здания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52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500,0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584,8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встроенно-пристроенных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помещений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640,0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кв.м.;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автостоянки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71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м/м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830,0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строительный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169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965,0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части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990,0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648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этажность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этажей,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подвал.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Магазин </w:t>
      </w:r>
      <w:r>
        <w:rPr>
          <w:b/>
          <w:bCs/>
          <w:sz w:val="23"/>
          <w:szCs w:val="23"/>
        </w:rPr>
        <w:t>розничной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торговли</w:t>
      </w:r>
      <w:r>
        <w:rPr>
          <w:rFonts w:eastAsia="Times New Roman"/>
          <w:b/>
          <w:bCs/>
          <w:sz w:val="23"/>
          <w:szCs w:val="23"/>
        </w:rPr>
        <w:t xml:space="preserve"> №</w:t>
      </w:r>
      <w:r>
        <w:rPr>
          <w:b/>
          <w:bCs/>
          <w:sz w:val="23"/>
          <w:szCs w:val="23"/>
        </w:rPr>
        <w:t>44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технико-экономическими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показателями: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застройки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800,0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здания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470,0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строительный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9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300,0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этажность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этажа.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  <w:lang w:val="en-US"/>
        </w:rPr>
        <w:t>II</w:t>
      </w:r>
      <w:r w:rsidRPr="00DE2FDD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этап </w:t>
      </w:r>
      <w:r>
        <w:rPr>
          <w:i/>
          <w:iCs/>
          <w:sz w:val="23"/>
          <w:szCs w:val="23"/>
        </w:rPr>
        <w:t>строительства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Жилой </w:t>
      </w:r>
      <w:r>
        <w:rPr>
          <w:b/>
          <w:sz w:val="23"/>
          <w:szCs w:val="23"/>
        </w:rPr>
        <w:t>дом</w:t>
      </w:r>
      <w:r>
        <w:rPr>
          <w:rFonts w:eastAsia="Times New Roman"/>
          <w:b/>
          <w:sz w:val="23"/>
          <w:szCs w:val="23"/>
        </w:rPr>
        <w:t xml:space="preserve"> №</w:t>
      </w:r>
      <w:r>
        <w:rPr>
          <w:b/>
          <w:sz w:val="23"/>
          <w:szCs w:val="23"/>
        </w:rPr>
        <w:t>40,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корпус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технико-экономическими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показателями: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застройки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485,0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здания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85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275,0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48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920,2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встроенно-пристроенных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помещений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726,2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кв.м.;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автостоянки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м/м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7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963,0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автостоянки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м/м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219,0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строительный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276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409,4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части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41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198,9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176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этажность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этажей,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подвал.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Жилой </w:t>
      </w:r>
      <w:r>
        <w:rPr>
          <w:b/>
          <w:sz w:val="23"/>
          <w:szCs w:val="23"/>
        </w:rPr>
        <w:t>дом</w:t>
      </w:r>
      <w:r>
        <w:rPr>
          <w:rFonts w:eastAsia="Times New Roman"/>
          <w:b/>
          <w:sz w:val="23"/>
          <w:szCs w:val="23"/>
        </w:rPr>
        <w:t xml:space="preserve"> №</w:t>
      </w:r>
      <w:r>
        <w:rPr>
          <w:b/>
          <w:sz w:val="23"/>
          <w:szCs w:val="23"/>
        </w:rPr>
        <w:t>40,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корпус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технико-экономическими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показателями: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застройки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792,3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здания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000,0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17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858,4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встроенно-пристроенных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помещений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026,9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кв.м.;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строительный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88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969,2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части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037,5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360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этажность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этажей,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подвал.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  <w:lang w:val="en-US"/>
        </w:rPr>
        <w:t>III</w:t>
      </w:r>
      <w:r w:rsidRPr="00DE2FDD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этап </w:t>
      </w:r>
      <w:r>
        <w:rPr>
          <w:i/>
          <w:iCs/>
          <w:sz w:val="23"/>
          <w:szCs w:val="23"/>
        </w:rPr>
        <w:t>строительства</w:t>
      </w:r>
    </w:p>
    <w:p w:rsidR="005E681B" w:rsidRDefault="00877C6E">
      <w:pPr>
        <w:widowControl/>
        <w:shd w:val="clear" w:color="auto" w:fill="FFFFFF"/>
        <w:suppressAutoHyphens w:val="0"/>
        <w:ind w:firstLine="709"/>
        <w:jc w:val="both"/>
        <w:rPr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Жилой </w:t>
      </w:r>
      <w:r>
        <w:rPr>
          <w:b/>
          <w:sz w:val="23"/>
          <w:szCs w:val="23"/>
        </w:rPr>
        <w:t>дом</w:t>
      </w:r>
      <w:r>
        <w:rPr>
          <w:rFonts w:eastAsia="Times New Roman"/>
          <w:b/>
          <w:sz w:val="23"/>
          <w:szCs w:val="23"/>
        </w:rPr>
        <w:t xml:space="preserve"> №</w:t>
      </w:r>
      <w:r>
        <w:rPr>
          <w:b/>
          <w:sz w:val="23"/>
          <w:szCs w:val="23"/>
        </w:rPr>
        <w:t>42,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корпус</w:t>
      </w:r>
      <w:r>
        <w:rPr>
          <w:rFonts w:eastAsia="Times New Roman"/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технико-экономическими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показателями: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застройки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871,1</w:t>
      </w:r>
      <w:r>
        <w:rPr>
          <w:rFonts w:eastAsia="Times New Roman"/>
          <w:sz w:val="23"/>
          <w:szCs w:val="23"/>
        </w:rPr>
        <w:t xml:space="preserve"> 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здания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403,2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общая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11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997,6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встроенно-пристроенных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помещений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747,5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кв.м.;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строительный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объем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55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800,0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подземной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части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250,0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куб.м.,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312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этажность</w:t>
      </w:r>
      <w:r>
        <w:rPr>
          <w:rFonts w:eastAsia="Times New Roman"/>
          <w:sz w:val="23"/>
          <w:szCs w:val="23"/>
        </w:rPr>
        <w:t xml:space="preserve"> – </w:t>
      </w:r>
      <w:r>
        <w:rPr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этажей,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подвал».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следующие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изменения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оличество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составе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строящегося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дома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самостоятельных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частей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(квартир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многоквартирном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доме,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гаражей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иных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объектов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недвижимости),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передаваемых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застройщиком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участникам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долевого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строительства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после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получения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разрешения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ввод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эксплуатацию: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жилом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доме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bCs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корпус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предусмотрено: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составляет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33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853,2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м²</w:t>
      </w: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672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</w:t>
      </w:r>
    </w:p>
    <w:p w:rsidR="005E681B" w:rsidRDefault="00877C6E">
      <w:pPr>
        <w:ind w:left="40"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Из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них: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Однокомнатных</w:t>
      </w:r>
      <w:r>
        <w:rPr>
          <w:rFonts w:eastAsia="Times New Roman"/>
          <w:sz w:val="23"/>
          <w:szCs w:val="23"/>
        </w:rPr>
        <w:t xml:space="preserve"> – 336 </w:t>
      </w:r>
      <w:r>
        <w:rPr>
          <w:sz w:val="23"/>
          <w:szCs w:val="23"/>
        </w:rPr>
        <w:t>квартир;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Двухкомнатных</w:t>
      </w:r>
      <w:r>
        <w:rPr>
          <w:rFonts w:eastAsia="Times New Roman"/>
          <w:sz w:val="23"/>
          <w:szCs w:val="23"/>
        </w:rPr>
        <w:t xml:space="preserve"> – 168 </w:t>
      </w:r>
      <w:r>
        <w:rPr>
          <w:sz w:val="23"/>
          <w:szCs w:val="23"/>
        </w:rPr>
        <w:t>квартиры;</w:t>
      </w:r>
    </w:p>
    <w:p w:rsidR="005E681B" w:rsidRDefault="00877C6E">
      <w:pPr>
        <w:shd w:val="clear" w:color="auto" w:fill="FFFFFF"/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Трехкомнатных</w:t>
      </w:r>
      <w:r>
        <w:rPr>
          <w:rFonts w:eastAsia="Times New Roman"/>
          <w:sz w:val="23"/>
          <w:szCs w:val="23"/>
        </w:rPr>
        <w:t xml:space="preserve"> – 168 </w:t>
      </w:r>
      <w:r>
        <w:rPr>
          <w:sz w:val="23"/>
          <w:szCs w:val="23"/>
        </w:rPr>
        <w:t>квартир.</w:t>
      </w:r>
    </w:p>
    <w:p w:rsidR="005E681B" w:rsidRDefault="005E681B">
      <w:pPr>
        <w:shd w:val="clear" w:color="auto" w:fill="FFFFFF"/>
        <w:ind w:left="40"/>
        <w:jc w:val="both"/>
        <w:rPr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жилом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доме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bCs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корпус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предусмотрено: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составляет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32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584,8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м²</w:t>
      </w: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648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</w:t>
      </w:r>
    </w:p>
    <w:p w:rsidR="005E681B" w:rsidRDefault="00877C6E">
      <w:pPr>
        <w:ind w:left="40"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Из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них: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Однокомнатных</w:t>
      </w:r>
      <w:r>
        <w:rPr>
          <w:rFonts w:eastAsia="Times New Roman"/>
          <w:sz w:val="23"/>
          <w:szCs w:val="23"/>
        </w:rPr>
        <w:t xml:space="preserve"> – 288 </w:t>
      </w:r>
      <w:r>
        <w:rPr>
          <w:sz w:val="23"/>
          <w:szCs w:val="23"/>
        </w:rPr>
        <w:t>квартир;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Двухкомнатных</w:t>
      </w:r>
      <w:r>
        <w:rPr>
          <w:rFonts w:eastAsia="Times New Roman"/>
          <w:sz w:val="23"/>
          <w:szCs w:val="23"/>
        </w:rPr>
        <w:t xml:space="preserve"> – 264 </w:t>
      </w:r>
      <w:r>
        <w:rPr>
          <w:sz w:val="23"/>
          <w:szCs w:val="23"/>
        </w:rPr>
        <w:t>квартиры;</w:t>
      </w:r>
    </w:p>
    <w:p w:rsidR="005E681B" w:rsidRDefault="00877C6E">
      <w:pPr>
        <w:shd w:val="clear" w:color="auto" w:fill="FFFFFF"/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Трехкомнатных</w:t>
      </w:r>
      <w:r>
        <w:rPr>
          <w:rFonts w:eastAsia="Times New Roman"/>
          <w:sz w:val="23"/>
          <w:szCs w:val="23"/>
        </w:rPr>
        <w:t xml:space="preserve"> – 96 </w:t>
      </w:r>
      <w:r>
        <w:rPr>
          <w:sz w:val="23"/>
          <w:szCs w:val="23"/>
        </w:rPr>
        <w:t>квартир.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магазин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розничной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торговли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bCs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предусмотрено: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>Площадь застройки 800,0 м².</w:t>
      </w:r>
    </w:p>
    <w:p w:rsidR="005E681B" w:rsidRDefault="005E681B">
      <w:pPr>
        <w:jc w:val="both"/>
        <w:rPr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жилом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доме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bCs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корпус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предусмотрено: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составляет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48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920,2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м²</w:t>
      </w: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176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</w:t>
      </w:r>
    </w:p>
    <w:p w:rsidR="005E681B" w:rsidRDefault="00877C6E">
      <w:pPr>
        <w:ind w:left="40"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Из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них: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Однокомнатных</w:t>
      </w:r>
      <w:r>
        <w:rPr>
          <w:rFonts w:eastAsia="Times New Roman"/>
          <w:sz w:val="23"/>
          <w:szCs w:val="23"/>
        </w:rPr>
        <w:t xml:space="preserve"> – 840 </w:t>
      </w:r>
      <w:r>
        <w:rPr>
          <w:sz w:val="23"/>
          <w:szCs w:val="23"/>
        </w:rPr>
        <w:t>квартир;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Двухкомнатных</w:t>
      </w:r>
      <w:r>
        <w:rPr>
          <w:rFonts w:eastAsia="Times New Roman"/>
          <w:sz w:val="23"/>
          <w:szCs w:val="23"/>
        </w:rPr>
        <w:t xml:space="preserve"> – 168 </w:t>
      </w:r>
      <w:r>
        <w:rPr>
          <w:sz w:val="23"/>
          <w:szCs w:val="23"/>
        </w:rPr>
        <w:t>квартиры;</w:t>
      </w:r>
    </w:p>
    <w:p w:rsidR="005E681B" w:rsidRDefault="00877C6E">
      <w:pPr>
        <w:shd w:val="clear" w:color="auto" w:fill="FFFFFF"/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Трехкомнатных</w:t>
      </w:r>
      <w:r>
        <w:rPr>
          <w:rFonts w:eastAsia="Times New Roman"/>
          <w:sz w:val="23"/>
          <w:szCs w:val="23"/>
        </w:rPr>
        <w:t xml:space="preserve"> – 168 </w:t>
      </w:r>
      <w:r>
        <w:rPr>
          <w:sz w:val="23"/>
          <w:szCs w:val="23"/>
        </w:rPr>
        <w:t>квартир.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жилом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доме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bCs/>
          <w:sz w:val="23"/>
          <w:szCs w:val="23"/>
        </w:rPr>
        <w:t>40,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корпус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предусмотрено: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составляет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17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858,4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м²</w:t>
      </w: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360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</w:t>
      </w:r>
    </w:p>
    <w:p w:rsidR="005E681B" w:rsidRDefault="00877C6E">
      <w:pPr>
        <w:ind w:left="40"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Из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них: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Однокомнатных</w:t>
      </w:r>
      <w:r>
        <w:rPr>
          <w:rFonts w:eastAsia="Times New Roman"/>
          <w:sz w:val="23"/>
          <w:szCs w:val="23"/>
        </w:rPr>
        <w:t xml:space="preserve"> – 168 </w:t>
      </w:r>
      <w:r>
        <w:rPr>
          <w:sz w:val="23"/>
          <w:szCs w:val="23"/>
        </w:rPr>
        <w:t>квартир;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Двухкомнатных</w:t>
      </w:r>
      <w:r>
        <w:rPr>
          <w:rFonts w:eastAsia="Times New Roman"/>
          <w:sz w:val="23"/>
          <w:szCs w:val="23"/>
        </w:rPr>
        <w:t xml:space="preserve"> – 144 </w:t>
      </w:r>
      <w:r>
        <w:rPr>
          <w:sz w:val="23"/>
          <w:szCs w:val="23"/>
        </w:rPr>
        <w:t>квартиры;</w:t>
      </w:r>
    </w:p>
    <w:p w:rsidR="005E681B" w:rsidRDefault="00877C6E">
      <w:pPr>
        <w:shd w:val="clear" w:color="auto" w:fill="FFFFFF"/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Трехкомнатных</w:t>
      </w:r>
      <w:r>
        <w:rPr>
          <w:rFonts w:eastAsia="Times New Roman"/>
          <w:sz w:val="23"/>
          <w:szCs w:val="23"/>
        </w:rPr>
        <w:t xml:space="preserve"> – 48 </w:t>
      </w:r>
      <w:r>
        <w:rPr>
          <w:sz w:val="23"/>
          <w:szCs w:val="23"/>
        </w:rPr>
        <w:t>квартир.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жилом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доме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bCs/>
          <w:sz w:val="23"/>
          <w:szCs w:val="23"/>
        </w:rPr>
        <w:t>42,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корпус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предусмотрено:</w:t>
      </w:r>
    </w:p>
    <w:p w:rsidR="005E681B" w:rsidRDefault="00877C6E">
      <w:pPr>
        <w:jc w:val="both"/>
        <w:rPr>
          <w:sz w:val="23"/>
          <w:szCs w:val="23"/>
        </w:rPr>
      </w:pPr>
      <w:r>
        <w:rPr>
          <w:sz w:val="23"/>
          <w:szCs w:val="23"/>
        </w:rPr>
        <w:t>Площадь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составляет</w:t>
      </w:r>
      <w:r>
        <w:rPr>
          <w:rFonts w:eastAsia="Times New Roman"/>
          <w:sz w:val="23"/>
          <w:szCs w:val="23"/>
        </w:rPr>
        <w:t xml:space="preserve"> — </w:t>
      </w:r>
      <w:r>
        <w:rPr>
          <w:sz w:val="23"/>
          <w:szCs w:val="23"/>
        </w:rPr>
        <w:t>11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997,6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м²</w:t>
      </w:r>
    </w:p>
    <w:p w:rsidR="005E681B" w:rsidRDefault="00877C6E">
      <w:pPr>
        <w:ind w:left="50" w:hanging="10"/>
        <w:jc w:val="both"/>
        <w:rPr>
          <w:sz w:val="23"/>
          <w:szCs w:val="23"/>
        </w:rPr>
      </w:pPr>
      <w:r>
        <w:rPr>
          <w:sz w:val="23"/>
          <w:szCs w:val="23"/>
        </w:rPr>
        <w:t>Количество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квартир: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312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шт.</w:t>
      </w:r>
    </w:p>
    <w:p w:rsidR="005E681B" w:rsidRDefault="00877C6E">
      <w:pPr>
        <w:ind w:left="40"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Из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них:</w:t>
      </w:r>
      <w:r>
        <w:rPr>
          <w:rFonts w:eastAsia="Times New Roman"/>
          <w:sz w:val="23"/>
          <w:szCs w:val="23"/>
        </w:rPr>
        <w:t xml:space="preserve"> 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Однокомнатных</w:t>
      </w:r>
      <w:r>
        <w:rPr>
          <w:rFonts w:eastAsia="Times New Roman"/>
          <w:sz w:val="23"/>
          <w:szCs w:val="23"/>
        </w:rPr>
        <w:t xml:space="preserve"> – 216 </w:t>
      </w:r>
      <w:r>
        <w:rPr>
          <w:sz w:val="23"/>
          <w:szCs w:val="23"/>
        </w:rPr>
        <w:t>квартир;</w:t>
      </w:r>
    </w:p>
    <w:p w:rsidR="005E681B" w:rsidRDefault="00877C6E">
      <w:pPr>
        <w:ind w:left="40"/>
        <w:jc w:val="both"/>
        <w:rPr>
          <w:sz w:val="23"/>
          <w:szCs w:val="23"/>
        </w:rPr>
      </w:pPr>
      <w:r>
        <w:rPr>
          <w:sz w:val="23"/>
          <w:szCs w:val="23"/>
        </w:rPr>
        <w:t>Двухкомнатных</w:t>
      </w:r>
      <w:r>
        <w:rPr>
          <w:rFonts w:eastAsia="Times New Roman"/>
          <w:sz w:val="23"/>
          <w:szCs w:val="23"/>
        </w:rPr>
        <w:t xml:space="preserve"> – 96 </w:t>
      </w:r>
      <w:r>
        <w:rPr>
          <w:sz w:val="23"/>
          <w:szCs w:val="23"/>
        </w:rPr>
        <w:t>квартиры».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следующие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изменения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«Предполагаемый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срок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окончания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строительства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дома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получение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Разрешения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ввод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эксплуатацию: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877C6E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DE2F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квартал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года.»</w:t>
      </w: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E681B" w:rsidRDefault="005E681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E681B" w:rsidRDefault="00877C6E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Директор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ООО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«Строительная</w:t>
      </w:r>
    </w:p>
    <w:p w:rsidR="005E681B" w:rsidRDefault="00877C6E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компания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«Дальпитерстрой»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>Скоров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А.А.</w:t>
      </w:r>
    </w:p>
    <w:p w:rsidR="005E681B" w:rsidRDefault="005E681B">
      <w:pPr>
        <w:jc w:val="both"/>
      </w:pPr>
    </w:p>
    <w:sectPr w:rsidR="005E681B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AC" w:rsidRDefault="00644FAC">
      <w:r>
        <w:separator/>
      </w:r>
    </w:p>
  </w:endnote>
  <w:endnote w:type="continuationSeparator" w:id="0">
    <w:p w:rsidR="00644FAC" w:rsidRDefault="0064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1B" w:rsidRDefault="00877C6E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DE2F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AC" w:rsidRDefault="00644FAC">
      <w:r>
        <w:separator/>
      </w:r>
    </w:p>
  </w:footnote>
  <w:footnote w:type="continuationSeparator" w:id="0">
    <w:p w:rsidR="00644FAC" w:rsidRDefault="0064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E"/>
    <w:rsid w:val="005E681B"/>
    <w:rsid w:val="00644FAC"/>
    <w:rsid w:val="00877C6E"/>
    <w:rsid w:val="00D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F4CCDD-441E-41E1-BDCC-74AD7EC2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2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2013-07-31T14:02:00Z</cp:lastPrinted>
  <dcterms:created xsi:type="dcterms:W3CDTF">2017-03-27T17:25:00Z</dcterms:created>
  <dcterms:modified xsi:type="dcterms:W3CDTF">2017-03-27T17:25:00Z</dcterms:modified>
</cp:coreProperties>
</file>