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88767A">
        <w:tc>
          <w:tcPr>
            <w:tcW w:w="5760" w:type="dxa"/>
            <w:shd w:val="clear" w:color="auto" w:fill="auto"/>
          </w:tcPr>
          <w:p w:rsidR="0088767A" w:rsidRDefault="008262BF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 xml:space="preserve"> от _____________ г.</w:t>
            </w:r>
          </w:p>
        </w:tc>
        <w:tc>
          <w:tcPr>
            <w:tcW w:w="4320" w:type="dxa"/>
            <w:shd w:val="clear" w:color="auto" w:fill="auto"/>
          </w:tcPr>
          <w:p w:rsidR="0088767A" w:rsidRDefault="008262BF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88767A" w:rsidRDefault="0088767A">
            <w:pPr>
              <w:tabs>
                <w:tab w:val="left" w:pos="8100"/>
              </w:tabs>
              <w:jc w:val="both"/>
            </w:pPr>
          </w:p>
          <w:p w:rsidR="0088767A" w:rsidRDefault="008262BF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88767A" w:rsidRDefault="0088767A">
            <w:pPr>
              <w:tabs>
                <w:tab w:val="left" w:pos="8100"/>
              </w:tabs>
              <w:jc w:val="both"/>
            </w:pPr>
          </w:p>
          <w:p w:rsidR="0088767A" w:rsidRDefault="008262BF">
            <w:pPr>
              <w:jc w:val="both"/>
            </w:pPr>
            <w:r>
              <w:t>«____» _____________ 2011 года</w:t>
            </w:r>
          </w:p>
          <w:p w:rsidR="0088767A" w:rsidRDefault="0088767A">
            <w:pPr>
              <w:tabs>
                <w:tab w:val="left" w:pos="8100"/>
              </w:tabs>
              <w:jc w:val="both"/>
            </w:pPr>
          </w:p>
          <w:p w:rsidR="0088767A" w:rsidRDefault="0088767A">
            <w:pPr>
              <w:tabs>
                <w:tab w:val="left" w:pos="8100"/>
              </w:tabs>
              <w:jc w:val="both"/>
            </w:pPr>
          </w:p>
        </w:tc>
      </w:tr>
    </w:tbl>
    <w:p w:rsidR="0088767A" w:rsidRDefault="008262BF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88767A" w:rsidRDefault="008262BF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88767A" w:rsidRDefault="0088767A">
      <w:pPr>
        <w:jc w:val="center"/>
        <w:rPr>
          <w:b/>
        </w:rPr>
      </w:pPr>
    </w:p>
    <w:p w:rsidR="0088767A" w:rsidRDefault="008262BF">
      <w:pPr>
        <w:jc w:val="center"/>
        <w:rPr>
          <w:b/>
        </w:rPr>
      </w:pPr>
      <w:r>
        <w:rPr>
          <w:b/>
        </w:rPr>
        <w:t>ПРОЕКТНАЯ ДЕКЛАРАЦИЯ</w:t>
      </w:r>
    </w:p>
    <w:p w:rsidR="0088767A" w:rsidRDefault="008262BF">
      <w:pPr>
        <w:jc w:val="center"/>
        <w:rPr>
          <w:lang w:val="en-US"/>
        </w:rPr>
      </w:pPr>
      <w:r>
        <w:t>по строительству жилого дома № 6</w:t>
      </w:r>
      <w:r>
        <w:rPr>
          <w:lang w:val="en-US"/>
        </w:rPr>
        <w:t>3</w:t>
      </w:r>
    </w:p>
    <w:p w:rsidR="0088767A" w:rsidRDefault="008262BF">
      <w:pPr>
        <w:jc w:val="center"/>
        <w:rPr>
          <w:b/>
        </w:rPr>
      </w:pPr>
      <w:r>
        <w:t xml:space="preserve"> на земельном участке по адресу: </w:t>
      </w:r>
      <w:r>
        <w:rPr>
          <w:b/>
        </w:rPr>
        <w:t xml:space="preserve">Санкт-Петербург, Пушкинский район, поселок Шушары, Пушкинская улица, дом 38, лит А </w:t>
      </w:r>
    </w:p>
    <w:p w:rsidR="0088767A" w:rsidRDefault="008262B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Кадастровый № </w:t>
      </w:r>
      <w:r>
        <w:rPr>
          <w:b/>
          <w:bCs/>
          <w:sz w:val="28"/>
          <w:szCs w:val="28"/>
        </w:rPr>
        <w:t>78:42:15106:56</w:t>
      </w:r>
    </w:p>
    <w:p w:rsidR="0088767A" w:rsidRDefault="0088767A">
      <w:pPr>
        <w:rPr>
          <w:b/>
        </w:rPr>
      </w:pPr>
    </w:p>
    <w:p w:rsidR="0088767A" w:rsidRDefault="0088767A">
      <w:pPr>
        <w:jc w:val="center"/>
        <w:rPr>
          <w:b/>
        </w:rPr>
      </w:pPr>
    </w:p>
    <w:p w:rsidR="0088767A" w:rsidRDefault="0088767A">
      <w:pPr>
        <w:jc w:val="center"/>
        <w:rPr>
          <w:b/>
        </w:rPr>
      </w:pPr>
    </w:p>
    <w:p w:rsidR="0088767A" w:rsidRDefault="008262BF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88767A" w:rsidRDefault="0088767A">
      <w:pPr>
        <w:jc w:val="center"/>
        <w:rPr>
          <w:b/>
        </w:rPr>
      </w:pPr>
    </w:p>
    <w:p w:rsidR="0088767A" w:rsidRDefault="008262BF">
      <w:pPr>
        <w:jc w:val="both"/>
        <w:rPr>
          <w:b/>
        </w:rPr>
      </w:pPr>
      <w:r>
        <w:rPr>
          <w:b/>
        </w:rPr>
        <w:t xml:space="preserve">1. Наименование застройщика: </w:t>
      </w:r>
      <w:r>
        <w:t xml:space="preserve"> </w:t>
      </w:r>
      <w:r>
        <w:rPr>
          <w:b/>
        </w:rPr>
        <w:t>Общество с ограниченной ответственностью</w:t>
      </w:r>
    </w:p>
    <w:p w:rsidR="0088767A" w:rsidRDefault="008262BF">
      <w:pPr>
        <w:jc w:val="both"/>
        <w:rPr>
          <w:b/>
        </w:rPr>
      </w:pPr>
      <w:r>
        <w:rPr>
          <w:b/>
        </w:rPr>
        <w:t>«Строительная компания «Дальпитерстрой»</w:t>
      </w:r>
    </w:p>
    <w:p w:rsidR="0088767A" w:rsidRDefault="0088767A">
      <w:pPr>
        <w:ind w:left="360"/>
        <w:jc w:val="both"/>
        <w:rPr>
          <w:b/>
        </w:rPr>
      </w:pPr>
    </w:p>
    <w:p w:rsidR="0088767A" w:rsidRDefault="008262BF">
      <w:pPr>
        <w:jc w:val="both"/>
      </w:pPr>
      <w:r>
        <w:rPr>
          <w:b/>
        </w:rPr>
        <w:t>1.1Место нахождения:</w:t>
      </w:r>
      <w:r>
        <w:t xml:space="preserve">  191119, Санкт-Петербург, Лиговский проспект, д. 94, корп. 2,</w:t>
      </w:r>
    </w:p>
    <w:p w:rsidR="0088767A" w:rsidRDefault="008262BF">
      <w:pPr>
        <w:ind w:left="360"/>
        <w:jc w:val="both"/>
      </w:pPr>
      <w:r>
        <w:t>т. (812) 305-37-37.</w:t>
      </w:r>
    </w:p>
    <w:p w:rsidR="0088767A" w:rsidRDefault="008262BF">
      <w:pPr>
        <w:tabs>
          <w:tab w:val="left" w:pos="360"/>
        </w:tabs>
        <w:jc w:val="both"/>
      </w:pPr>
      <w:r>
        <w:rPr>
          <w:b/>
        </w:rPr>
        <w:t>1.2 Режим работы застройщика:</w:t>
      </w:r>
      <w:r>
        <w:t xml:space="preserve"> с 9.00 до 21.00 по будням.</w:t>
      </w:r>
    </w:p>
    <w:p w:rsidR="0088767A" w:rsidRDefault="008262BF">
      <w:pPr>
        <w:ind w:left="360"/>
        <w:jc w:val="both"/>
      </w:pPr>
      <w:r>
        <w:t>Суббота и воскресенье – выходные дни.</w:t>
      </w:r>
    </w:p>
    <w:p w:rsidR="0088767A" w:rsidRDefault="0088767A">
      <w:pPr>
        <w:jc w:val="both"/>
      </w:pPr>
    </w:p>
    <w:p w:rsidR="0088767A" w:rsidRDefault="008262BF">
      <w:pPr>
        <w:jc w:val="both"/>
      </w:pPr>
      <w:r>
        <w:rPr>
          <w:b/>
        </w:rPr>
        <w:t>2. Информация о государственной регистрации застройщика:</w:t>
      </w:r>
      <w:r>
        <w:t xml:space="preserve"> </w:t>
      </w:r>
    </w:p>
    <w:p w:rsidR="0088767A" w:rsidRDefault="0088767A">
      <w:pPr>
        <w:jc w:val="both"/>
      </w:pPr>
    </w:p>
    <w:p w:rsidR="0088767A" w:rsidRDefault="008262BF">
      <w:pPr>
        <w:jc w:val="both"/>
        <w:rPr>
          <w:color w:val="000000"/>
          <w:spacing w:val="4"/>
        </w:rPr>
      </w:pPr>
      <w:r>
        <w:rPr>
          <w:bCs/>
          <w:iCs/>
        </w:rPr>
        <w:tab/>
        <w:t>Свидетельство о государственной регистрации 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изменения к Уставу зарегистрированы Межрайонной ИМНС РФ № 10 по Санкт-Петербургу, Свидетельство о внесении записи в ЕГРЮЛ серии 78 № 005097694 от 25.02.2004 г. (ГРН 2047841005089), Свидетельство о внесении записи в ЕГРЮЛ серии 78 № 005428857 от 23.05.2005 г. (ГРН 2057808238365), Свидетельство о внесении записи в ЕГРЮЛ серии 78 № 005428858 от 23.05.2005 г. (ГРН 2057808238376)</w:t>
      </w:r>
      <w:r>
        <w:rPr>
          <w:color w:val="000000"/>
          <w:spacing w:val="2"/>
        </w:rPr>
        <w:t xml:space="preserve"> изменения к Уставу зарегистрированы Межрайонной ИФНС РФ № 15 по Санкт-Петербургу от 06.08.2009 г. Свидетельство о внесении записи в ЕГРЮЛ серии 78 №007227912  (ГРН 8097847348151), Свидетельство о внесении записи в Единый государственный реестр юридических лиц серии 78 №007305525 (ГРН 9097847051194) от 29.09.2009 г.</w:t>
      </w:r>
      <w:r>
        <w:rPr>
          <w:color w:val="000000"/>
          <w:spacing w:val="4"/>
        </w:rPr>
        <w:t>, новая редакция Устава свидетельство о внесении записи в Единый государственный реестр юридических лиц серия 78 №008120877 (ГРН 1027809220823) от 17.12.2010 г.</w:t>
      </w:r>
      <w:r>
        <w:t xml:space="preserve">, </w:t>
      </w:r>
      <w:r>
        <w:rPr>
          <w:color w:val="000000"/>
          <w:spacing w:val="4"/>
        </w:rPr>
        <w:t xml:space="preserve">новая редакция Устава от 01.08.2011, </w:t>
      </w:r>
      <w:r>
        <w:rPr>
          <w:color w:val="000000"/>
          <w:spacing w:val="4"/>
        </w:rPr>
        <w:lastRenderedPageBreak/>
        <w:t>свидетельство о внесении записи в Единый государственный реестр юридических лиц серия 78 №008316400 (ГРН 7117847511698) от 08.08.2011 г.</w:t>
      </w:r>
    </w:p>
    <w:p w:rsidR="0088767A" w:rsidRDefault="0088767A">
      <w:pPr>
        <w:jc w:val="both"/>
      </w:pPr>
    </w:p>
    <w:p w:rsidR="0088767A" w:rsidRDefault="0088767A">
      <w:pPr>
        <w:jc w:val="both"/>
      </w:pPr>
    </w:p>
    <w:p w:rsidR="0088767A" w:rsidRDefault="008262BF">
      <w:pPr>
        <w:jc w:val="both"/>
        <w:rPr>
          <w:b/>
        </w:rPr>
      </w:pPr>
      <w:r>
        <w:rPr>
          <w:b/>
        </w:rPr>
        <w:t>3. Информация об учредителях (участниках) застройщика:</w:t>
      </w:r>
    </w:p>
    <w:p w:rsidR="0088767A" w:rsidRDefault="0088767A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95"/>
      </w:tblGrid>
      <w:tr w:rsidR="0088767A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67A" w:rsidRDefault="008262BF">
            <w:pPr>
              <w:pStyle w:val="ac"/>
              <w:snapToGrid w:val="0"/>
              <w:jc w:val="center"/>
            </w:pPr>
            <w:r>
              <w:t>Участники общества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67A" w:rsidRDefault="008262BF">
            <w:pPr>
              <w:pStyle w:val="ac"/>
              <w:snapToGrid w:val="0"/>
              <w:jc w:val="center"/>
            </w:pPr>
            <w:r>
              <w:t xml:space="preserve">Размер доли в процентах </w:t>
            </w:r>
          </w:p>
          <w:p w:rsidR="0088767A" w:rsidRDefault="008262BF">
            <w:pPr>
              <w:pStyle w:val="ac"/>
              <w:jc w:val="center"/>
            </w:pPr>
            <w:r>
              <w:t>уставного капитала</w:t>
            </w:r>
          </w:p>
        </w:tc>
      </w:tr>
      <w:tr w:rsidR="0088767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67A" w:rsidRDefault="008262BF">
            <w:pPr>
              <w:pStyle w:val="ac"/>
              <w:snapToGrid w:val="0"/>
              <w:jc w:val="both"/>
            </w:pPr>
            <w:r>
              <w:t>Леонова Екатерина Юрьевна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67A" w:rsidRDefault="008262BF">
            <w:pPr>
              <w:pStyle w:val="ac"/>
              <w:snapToGrid w:val="0"/>
              <w:jc w:val="both"/>
            </w:pPr>
            <w:r>
              <w:t>25%</w:t>
            </w:r>
          </w:p>
        </w:tc>
      </w:tr>
      <w:tr w:rsidR="0088767A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67A" w:rsidRDefault="008262BF">
            <w:pPr>
              <w:pStyle w:val="ac"/>
              <w:snapToGrid w:val="0"/>
              <w:jc w:val="both"/>
            </w:pPr>
            <w:r>
              <w:t>Скоров Аркадий Анатольевич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67A" w:rsidRDefault="008262BF">
            <w:pPr>
              <w:pStyle w:val="ac"/>
              <w:snapToGrid w:val="0"/>
              <w:jc w:val="both"/>
            </w:pPr>
            <w:r>
              <w:t>75%</w:t>
            </w:r>
          </w:p>
        </w:tc>
      </w:tr>
    </w:tbl>
    <w:p w:rsidR="0088767A" w:rsidRDefault="0088767A">
      <w:pPr>
        <w:jc w:val="both"/>
      </w:pPr>
    </w:p>
    <w:p w:rsidR="0088767A" w:rsidRDefault="0088767A">
      <w:pPr>
        <w:jc w:val="both"/>
      </w:pPr>
    </w:p>
    <w:p w:rsidR="0088767A" w:rsidRDefault="008262BF">
      <w:pPr>
        <w:jc w:val="both"/>
        <w:rPr>
          <w:b/>
        </w:rPr>
      </w:pPr>
      <w:r>
        <w:rPr>
          <w:b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88767A" w:rsidRDefault="008262BF">
      <w:pPr>
        <w:snapToGrid w:val="0"/>
        <w:jc w:val="both"/>
        <w:rPr>
          <w:b/>
        </w:rPr>
      </w:pPr>
      <w:r>
        <w:rPr>
          <w:b/>
        </w:rPr>
        <w:t>Принимал участие</w:t>
      </w:r>
    </w:p>
    <w:p w:rsidR="0088767A" w:rsidRDefault="008262BF">
      <w:pPr>
        <w:numPr>
          <w:ilvl w:val="0"/>
          <w:numId w:val="7"/>
        </w:numPr>
        <w:tabs>
          <w:tab w:val="left" w:pos="360"/>
        </w:tabs>
        <w:snapToGrid w:val="0"/>
        <w:jc w:val="both"/>
      </w:pPr>
      <w:r>
        <w:t>Санкт-Петербург, пос. Шушары, ул. Пушкинская, д. 38, литера А (планируемый срок</w:t>
      </w:r>
    </w:p>
    <w:p w:rsidR="0088767A" w:rsidRDefault="008262BF">
      <w:pPr>
        <w:snapToGrid w:val="0"/>
        <w:ind w:left="360"/>
        <w:jc w:val="both"/>
      </w:pPr>
      <w:r>
        <w:t>сдачи 2 квартал 2005 года, фактический срок сдачи 06 декабря 2004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дом 40, литера А (планируемый срок сдачи 4 квартал 2005 года, фактический срок сдачи 09 декабря 2005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ул. Пушкинская, д. 36, литера А (планируемый срок сдачи 4 квартал 2006 года, фактический срок сдачи 29 декабря 2006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дом 38, литера Б (планируемый срок сдачи 2 квартал 2007 года, фактический срок сдачи 27 марта 2007 года),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ул. Пушкинская, д. 34, литера А (планируемый срок сдачи 3 квартал 2007 года, фактический срок сдачи 29 июня 2007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40, литера Б (планируемый срок сдачи 3 квартал 2007 года, фактический срок сдачи 09 августа 2007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 xml:space="preserve">Санкт-Петербург, Пушкинский район, пос. Шушары, Пушкинская ул., дом 50, литера А (планируемый срок сдачи 3 квартал 2008 года, фактический срок сдачи 19 августа </w:t>
      </w:r>
    </w:p>
    <w:p w:rsidR="0088767A" w:rsidRDefault="008262BF">
      <w:pPr>
        <w:shd w:val="clear" w:color="auto" w:fill="FFFFFF"/>
        <w:tabs>
          <w:tab w:val="left" w:pos="720"/>
        </w:tabs>
        <w:ind w:left="360"/>
        <w:jc w:val="both"/>
      </w:pPr>
      <w:r>
        <w:t>2008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42, литера А; (планируемый срок сдачи 4 квартал 2008 года, фактический срок сдачи 31 октября 2008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44, литера А; (планируемый срок сдачи 1 квартал 2010 года, фактический срок сдачи 30 марта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48, литера А; (планируемый срок сдачи 1 квартал 2010 года, фактический срок сдачи 12 марта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50, литера А; (планируемый срок сдачи 1 квартал 2010 года, фактический срок сдачи 30 марта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15, литера А; (планируемый срок сдачи 1 квартал 2010 года, фактический срок сдачи 30 марта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16, литера А; (планируемый срок сдачи 3 квартал 2011 года, фактический срок сдачи 08 июля 2011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17, литера А; (планируемый срок сдачи 1 квартал 2010 года, фактический срок сдачи 30 марта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19, корп. 1, литера А; (планируемый срок сдачи 1 квартал 2010 года, фактический срок сдачи 30 марта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19, корп. 2, литера А; (планируемый срок сдачи 1 квартал 2010 года, фактический срок сдачи 30 марта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lastRenderedPageBreak/>
        <w:t>Санкт-Петербург, пос. Шушары, Первомайская ул., д. 20, литера А; (планируемый срок сдачи 4 квартал 2009 года, фактический срок сдачи 28 декабря 2009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22, литера А; (планируемый срок сдачи 4 квартал 2009 года, фактический срок сдачи 30 декабря 2009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t xml:space="preserve">Санкт-Петербург, пос. Шушары, Первомайская ул., д. 26, литера А; </w:t>
      </w:r>
      <w:r>
        <w:rPr>
          <w:color w:val="000000"/>
        </w:rPr>
        <w:t>(планируемый срок сдачи 4 квартал 2010 года, фактический срок сдачи 31 декабря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Окуловская ул., д. 4, литера А</w:t>
      </w:r>
      <w:r>
        <w:rPr>
          <w:color w:val="FF6600"/>
        </w:rPr>
        <w:t>;</w:t>
      </w:r>
      <w:r>
        <w:t xml:space="preserve"> (планируемый срок сдачи 2 квартал 2010 года, фактический срок сдачи 30 июня 2010 года);</w:t>
      </w:r>
    </w:p>
    <w:p w:rsidR="0088767A" w:rsidRDefault="008262BF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Окуловская ул., д. 8, литера А; (планируемый срок сдачи 4 квартал 2010 года, фактический срок сдачи 24 декабря 2010 года);</w:t>
      </w:r>
    </w:p>
    <w:p w:rsidR="0088767A" w:rsidRDefault="0088767A">
      <w:pPr>
        <w:shd w:val="clear" w:color="auto" w:fill="FFFFFF"/>
        <w:tabs>
          <w:tab w:val="left" w:pos="720"/>
        </w:tabs>
        <w:ind w:left="360"/>
        <w:jc w:val="both"/>
      </w:pPr>
    </w:p>
    <w:p w:rsidR="0088767A" w:rsidRDefault="008262BF">
      <w:pPr>
        <w:shd w:val="clear" w:color="auto" w:fill="FFFFFF"/>
        <w:tabs>
          <w:tab w:val="left" w:pos="720"/>
        </w:tabs>
        <w:ind w:left="360"/>
        <w:jc w:val="both"/>
        <w:rPr>
          <w:b/>
          <w:bCs/>
        </w:rPr>
      </w:pPr>
      <w:r>
        <w:rPr>
          <w:b/>
          <w:bCs/>
        </w:rPr>
        <w:t>В настоящее время принимает участие:</w:t>
      </w:r>
    </w:p>
    <w:p w:rsidR="0088767A" w:rsidRDefault="008262BF">
      <w:pPr>
        <w:shd w:val="clear" w:color="auto" w:fill="FFFFFF"/>
        <w:tabs>
          <w:tab w:val="left" w:pos="720"/>
        </w:tabs>
        <w:ind w:left="360"/>
        <w:jc w:val="both"/>
        <w:rPr>
          <w:b/>
        </w:rPr>
      </w:pPr>
      <w:r>
        <w:rPr>
          <w:b/>
        </w:rPr>
        <w:t>Санкт-Петербург, Пушкинский район, поселок Шушары, Пушкинская улица, д. 38, лит. А предполагаемый срок получения разрешения на ввод объекта в эксплуатацию:</w:t>
      </w:r>
    </w:p>
    <w:p w:rsidR="0088767A" w:rsidRDefault="008262BF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48 — 01 квартал 2012 года;</w:t>
      </w:r>
    </w:p>
    <w:p w:rsidR="0088767A" w:rsidRDefault="008262BF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49/3 — 01 квартал 2012 года;</w:t>
      </w:r>
    </w:p>
    <w:p w:rsidR="0088767A" w:rsidRDefault="008262BF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47/1 — 01 квартал 2012 года;</w:t>
      </w:r>
    </w:p>
    <w:p w:rsidR="0088767A" w:rsidRDefault="008262BF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47/2 — 01 квартал 2012 года;</w:t>
      </w:r>
    </w:p>
    <w:p w:rsidR="0088767A" w:rsidRDefault="008262BF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54-55 — 04 квартал 2012 года;</w:t>
      </w:r>
    </w:p>
    <w:p w:rsidR="0088767A" w:rsidRDefault="008262BF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60,1  — 04 квартал 2012;</w:t>
      </w:r>
    </w:p>
    <w:p w:rsidR="0088767A" w:rsidRDefault="008262BF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61 — 04 квартал 2012;</w:t>
      </w:r>
    </w:p>
    <w:p w:rsidR="0088767A" w:rsidRDefault="008262BF">
      <w:pPr>
        <w:tabs>
          <w:tab w:val="left" w:pos="360"/>
        </w:tabs>
        <w:jc w:val="both"/>
      </w:pPr>
      <w:r>
        <w:t>-     корпус 9 — 02 квартал 2012.</w:t>
      </w:r>
    </w:p>
    <w:p w:rsidR="0088767A" w:rsidRDefault="008262B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88767A" w:rsidRDefault="0088767A">
      <w:pPr>
        <w:jc w:val="both"/>
      </w:pPr>
    </w:p>
    <w:p w:rsidR="0088767A" w:rsidRDefault="008262BF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21.12.2010 г. № 0042-2010-7825130998-03;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23.12.2010 г. № 0008.04-2010-7825130998-С-010; Свидетельство о допуске к определенному виду или видам работ которые оказывают влияние на безопасность объектов капитального строительства № 0058-2011-7825130998-03, начало действия с 10.02.2011 г.</w:t>
      </w:r>
    </w:p>
    <w:p w:rsidR="0088767A" w:rsidRDefault="0088767A">
      <w:pPr>
        <w:jc w:val="both"/>
      </w:pPr>
    </w:p>
    <w:p w:rsidR="0088767A" w:rsidRDefault="008262BF">
      <w:pPr>
        <w:jc w:val="both"/>
        <w:rPr>
          <w:b/>
        </w:rPr>
      </w:pPr>
      <w:r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88767A" w:rsidRDefault="008262BF">
      <w:pPr>
        <w:numPr>
          <w:ilvl w:val="0"/>
          <w:numId w:val="4"/>
        </w:numPr>
        <w:tabs>
          <w:tab w:val="left" w:pos="360"/>
        </w:tabs>
        <w:jc w:val="both"/>
      </w:pPr>
      <w:r>
        <w:t>финансовый результат текущего года составляет — 23 876 465 руб.;</w:t>
      </w:r>
    </w:p>
    <w:p w:rsidR="0088767A" w:rsidRDefault="008262BF">
      <w:pPr>
        <w:numPr>
          <w:ilvl w:val="0"/>
          <w:numId w:val="4"/>
        </w:numPr>
        <w:tabs>
          <w:tab w:val="left" w:pos="360"/>
        </w:tabs>
        <w:jc w:val="both"/>
      </w:pPr>
      <w:r>
        <w:t>размер кредиторской задолженности составляет — 97 469 687 руб.</w:t>
      </w:r>
    </w:p>
    <w:p w:rsidR="0088767A" w:rsidRDefault="0088767A">
      <w:pPr>
        <w:jc w:val="both"/>
      </w:pPr>
    </w:p>
    <w:p w:rsidR="0088767A" w:rsidRDefault="008262BF">
      <w:pPr>
        <w:ind w:firstLine="540"/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88767A" w:rsidRDefault="0088767A">
      <w:pPr>
        <w:ind w:firstLine="540"/>
        <w:jc w:val="center"/>
        <w:rPr>
          <w:b/>
        </w:rPr>
      </w:pPr>
    </w:p>
    <w:p w:rsidR="0088767A" w:rsidRDefault="008262BF">
      <w:pPr>
        <w:jc w:val="both"/>
        <w:rPr>
          <w:b/>
        </w:rPr>
      </w:pPr>
      <w:r>
        <w:rPr>
          <w:b/>
        </w:rPr>
        <w:tab/>
        <w:t>1. Цель проекта строительства:</w:t>
      </w:r>
    </w:p>
    <w:p w:rsidR="0088767A" w:rsidRDefault="0088767A">
      <w:pPr>
        <w:ind w:left="360"/>
        <w:jc w:val="both"/>
      </w:pPr>
    </w:p>
    <w:p w:rsidR="0088767A" w:rsidRDefault="008262BF">
      <w:pPr>
        <w:jc w:val="both"/>
        <w:rPr>
          <w:b/>
        </w:rPr>
      </w:pPr>
      <w:r>
        <w:tab/>
        <w:t xml:space="preserve">Создание жилого дома (№ </w:t>
      </w:r>
      <w:r w:rsidRPr="00DC533E">
        <w:t>63)</w:t>
      </w:r>
      <w:r>
        <w:t xml:space="preserve"> по адресу:</w:t>
      </w:r>
      <w:r>
        <w:rPr>
          <w:b/>
        </w:rPr>
        <w:t xml:space="preserve"> Санкт-Петербург, Пушкинский район, поселок Шушары, Пушкинская улица, дом 38, лит А </w:t>
      </w:r>
    </w:p>
    <w:p w:rsidR="0088767A" w:rsidRDefault="008262BF">
      <w:pPr>
        <w:jc w:val="both"/>
      </w:pPr>
      <w:r>
        <w:tab/>
        <w:t xml:space="preserve"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</w:t>
      </w:r>
      <w:r>
        <w:lastRenderedPageBreak/>
        <w:t>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88767A" w:rsidRDefault="0088767A">
      <w:pPr>
        <w:jc w:val="both"/>
      </w:pPr>
    </w:p>
    <w:p w:rsidR="0088767A" w:rsidRDefault="008262BF">
      <w:pPr>
        <w:numPr>
          <w:ilvl w:val="1"/>
          <w:numId w:val="5"/>
        </w:numPr>
        <w:tabs>
          <w:tab w:val="left" w:pos="780"/>
        </w:tabs>
        <w:jc w:val="both"/>
        <w:rPr>
          <w:b/>
        </w:rPr>
      </w:pPr>
      <w:r>
        <w:rPr>
          <w:b/>
        </w:rPr>
        <w:t xml:space="preserve">Этапы строительства: </w:t>
      </w:r>
    </w:p>
    <w:p w:rsidR="0088767A" w:rsidRDefault="008262BF">
      <w:pPr>
        <w:jc w:val="both"/>
        <w:rPr>
          <w:color w:val="000000"/>
        </w:rPr>
      </w:pPr>
      <w:r>
        <w:tab/>
        <w:t>Окончание проектировани</w:t>
      </w:r>
      <w:r>
        <w:rPr>
          <w:color w:val="000000"/>
        </w:rPr>
        <w:t>я: 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2011 года.</w:t>
      </w:r>
    </w:p>
    <w:p w:rsidR="0088767A" w:rsidRDefault="008262BF">
      <w:pPr>
        <w:jc w:val="both"/>
      </w:pPr>
      <w:r>
        <w:rPr>
          <w:color w:val="000000"/>
        </w:rPr>
        <w:tab/>
      </w:r>
      <w:r>
        <w:t xml:space="preserve">Начало строительства: </w:t>
      </w:r>
      <w:r>
        <w:rPr>
          <w:lang w:val="en-US"/>
        </w:rPr>
        <w:t>III</w:t>
      </w:r>
      <w:r w:rsidRPr="00DC533E">
        <w:t xml:space="preserve"> </w:t>
      </w:r>
      <w:r>
        <w:t>квартал 2011 года.</w:t>
      </w:r>
      <w:r>
        <w:tab/>
      </w:r>
    </w:p>
    <w:p w:rsidR="0088767A" w:rsidRDefault="008262BF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II</w:t>
      </w:r>
      <w:r>
        <w:t xml:space="preserve"> квартал 201</w:t>
      </w:r>
      <w:r w:rsidRPr="00DC533E">
        <w:t>3</w:t>
      </w:r>
      <w:r>
        <w:t xml:space="preserve"> года.</w:t>
      </w:r>
    </w:p>
    <w:p w:rsidR="0088767A" w:rsidRDefault="0088767A">
      <w:pPr>
        <w:shd w:val="clear" w:color="auto" w:fill="FFFFFF"/>
        <w:jc w:val="both"/>
        <w:rPr>
          <w:b/>
        </w:rPr>
      </w:pPr>
    </w:p>
    <w:p w:rsidR="0088767A" w:rsidRDefault="008262BF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Информация о разрешении на строительство:</w:t>
      </w:r>
    </w:p>
    <w:p w:rsidR="0088767A" w:rsidRDefault="008262BF">
      <w:pPr>
        <w:tabs>
          <w:tab w:val="left" w:pos="420"/>
        </w:tabs>
        <w:jc w:val="both"/>
      </w:pPr>
      <w:r>
        <w:tab/>
      </w:r>
      <w:r>
        <w:tab/>
      </w:r>
    </w:p>
    <w:p w:rsidR="0088767A" w:rsidRDefault="008262BF">
      <w:pPr>
        <w:pStyle w:val="ConsNormal"/>
        <w:shd w:val="clear" w:color="auto" w:fill="FFFFFF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Разрешение на строительство Службы Государственного строительного надзора и экспертизы Санкт-Петербурга № 78 - </w:t>
      </w:r>
      <w:r w:rsidRPr="00DC533E">
        <w:rPr>
          <w:rFonts w:ascii="Times New Roman" w:hAnsi="Times New Roman" w:cs="Times New Roman"/>
          <w:sz w:val="24"/>
          <w:szCs w:val="24"/>
        </w:rPr>
        <w:t>16013020</w:t>
      </w:r>
      <w:r>
        <w:rPr>
          <w:rFonts w:ascii="Times New Roman" w:hAnsi="Times New Roman" w:cs="Times New Roman"/>
          <w:sz w:val="24"/>
          <w:szCs w:val="24"/>
        </w:rPr>
        <w:t>-2011</w:t>
      </w:r>
      <w:r>
        <w:rPr>
          <w:rFonts w:ascii="Times New Roman" w:hAnsi="Times New Roman" w:cs="Times New Roman"/>
          <w:color w:val="0047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C533E">
        <w:rPr>
          <w:rFonts w:ascii="Times New Roman" w:hAnsi="Times New Roman" w:cs="Times New Roman"/>
          <w:sz w:val="24"/>
          <w:szCs w:val="24"/>
        </w:rPr>
        <w:t>07.10.2011</w:t>
      </w:r>
      <w:r>
        <w:rPr>
          <w:rFonts w:ascii="Times New Roman" w:hAnsi="Times New Roman" w:cs="Times New Roman"/>
          <w:color w:val="0047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767A" w:rsidRDefault="0088767A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color w:val="0047FF"/>
          <w:sz w:val="24"/>
          <w:szCs w:val="24"/>
        </w:rPr>
      </w:pPr>
    </w:p>
    <w:p w:rsidR="0088767A" w:rsidRDefault="0088767A">
      <w:pPr>
        <w:shd w:val="clear" w:color="auto" w:fill="FFFFFF"/>
        <w:jc w:val="both"/>
        <w:rPr>
          <w:color w:val="0047FF"/>
        </w:rPr>
      </w:pPr>
    </w:p>
    <w:p w:rsidR="0088767A" w:rsidRDefault="008262BF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Права застройщика на земельный участок:</w:t>
      </w:r>
    </w:p>
    <w:p w:rsidR="0088767A" w:rsidRDefault="0088767A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88767A" w:rsidRDefault="008262BF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>
        <w:rPr>
          <w:b/>
        </w:rPr>
        <w:t>3.1. О собственнике земельного участка</w:t>
      </w:r>
    </w:p>
    <w:p w:rsidR="0088767A" w:rsidRDefault="0088767A">
      <w:pPr>
        <w:jc w:val="both"/>
      </w:pPr>
    </w:p>
    <w:p w:rsidR="0088767A" w:rsidRDefault="008262BF">
      <w:pPr>
        <w:jc w:val="both"/>
        <w:rPr>
          <w:color w:val="000000"/>
        </w:rPr>
      </w:pPr>
      <w:r>
        <w:tab/>
      </w:r>
      <w:r>
        <w:rPr>
          <w:color w:val="FF6600"/>
        </w:rPr>
        <w:t xml:space="preserve"> </w:t>
      </w:r>
      <w:r>
        <w:rPr>
          <w:color w:val="000000"/>
        </w:rPr>
        <w:t>Земельный участок находится в собственности застройщика. Свидетельство о государственной регистрации права серия 78-АГ № 550243 от 27.11.2008 года</w:t>
      </w:r>
    </w:p>
    <w:p w:rsidR="0088767A" w:rsidRDefault="0088767A">
      <w:pPr>
        <w:ind w:left="720"/>
        <w:jc w:val="both"/>
      </w:pPr>
    </w:p>
    <w:p w:rsidR="0088767A" w:rsidRDefault="008262BF">
      <w:pPr>
        <w:jc w:val="both"/>
        <w:rPr>
          <w:b/>
        </w:rPr>
      </w:pPr>
      <w:r>
        <w:rPr>
          <w:b/>
        </w:rPr>
        <w:tab/>
        <w:t>3.2. Границы и площадь земельного участка</w:t>
      </w:r>
    </w:p>
    <w:p w:rsidR="0088767A" w:rsidRDefault="0088767A">
      <w:pPr>
        <w:ind w:left="720"/>
        <w:jc w:val="both"/>
        <w:rPr>
          <w:color w:val="000000"/>
        </w:rPr>
      </w:pPr>
    </w:p>
    <w:p w:rsidR="0088767A" w:rsidRDefault="008262BF">
      <w:pPr>
        <w:jc w:val="both"/>
      </w:pPr>
      <w:r>
        <w:tab/>
        <w:t>Площадь земельного участка — 267 236,0 кв. м.</w:t>
      </w:r>
      <w:r>
        <w:rPr>
          <w:color w:val="FF6600"/>
        </w:rPr>
        <w:t xml:space="preserve"> </w:t>
      </w:r>
      <w:r>
        <w:t>Участок расположен по адресу: Санкт-Петербург, Пушкинский район, поселок Шушары, Пушкинская улица, дом 38, лит А.</w:t>
      </w:r>
    </w:p>
    <w:p w:rsidR="0088767A" w:rsidRDefault="008262BF">
      <w:pPr>
        <w:shd w:val="clear" w:color="auto" w:fill="FFFFFF"/>
        <w:tabs>
          <w:tab w:val="left" w:pos="780"/>
        </w:tabs>
        <w:jc w:val="both"/>
      </w:pPr>
      <w:r>
        <w:t>Кадастровый № 78:42:15106:56</w:t>
      </w:r>
    </w:p>
    <w:p w:rsidR="0088767A" w:rsidRDefault="0088767A">
      <w:pPr>
        <w:shd w:val="clear" w:color="auto" w:fill="FFFFFF"/>
        <w:jc w:val="both"/>
      </w:pPr>
    </w:p>
    <w:p w:rsidR="0088767A" w:rsidRDefault="008262BF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  <w:t>3.3. Элементы благоустройства.</w:t>
      </w:r>
    </w:p>
    <w:p w:rsidR="0088767A" w:rsidRDefault="0088767A">
      <w:pPr>
        <w:tabs>
          <w:tab w:val="left" w:pos="720"/>
        </w:tabs>
        <w:ind w:left="360"/>
        <w:rPr>
          <w:b/>
        </w:rPr>
      </w:pPr>
    </w:p>
    <w:p w:rsidR="0088767A" w:rsidRDefault="008262BF">
      <w:pPr>
        <w:pStyle w:val="21"/>
        <w:shd w:val="clear" w:color="auto" w:fill="FFFFFF"/>
        <w:ind w:left="81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>Подъезд к зданиям жилых домов предусмотрен от внутриквартальных проездов. На участке запроектированы стоянки для временного хранения личного автотранспорта на 77 машино/мест. Также запроектированы 2 хозяйственные площадки, 2 детские площадки с набивным покрытием, 2 площадки для отдыха с набивным покрытием. На детской площадке проектируется размещение игрового оборудования. Проезды и подходы к зданиям заасфальтированы. На газонах предусматривается посадка кустарников.</w:t>
      </w:r>
    </w:p>
    <w:p w:rsidR="0088767A" w:rsidRDefault="0088767A">
      <w:pPr>
        <w:pStyle w:val="21"/>
        <w:shd w:val="clear" w:color="auto" w:fill="FFFFFF"/>
        <w:ind w:left="720"/>
        <w:jc w:val="both"/>
        <w:rPr>
          <w:color w:val="000000"/>
          <w:sz w:val="24"/>
        </w:rPr>
      </w:pPr>
    </w:p>
    <w:p w:rsidR="0088767A" w:rsidRDefault="008262BF">
      <w:pPr>
        <w:numPr>
          <w:ilvl w:val="0"/>
          <w:numId w:val="8"/>
        </w:numPr>
        <w:tabs>
          <w:tab w:val="clear" w:pos="1080"/>
          <w:tab w:val="left" w:pos="1103"/>
          <w:tab w:val="left" w:pos="9203"/>
        </w:tabs>
        <w:ind w:left="1103"/>
        <w:rPr>
          <w:b/>
        </w:rPr>
      </w:pPr>
      <w:r>
        <w:rPr>
          <w:b/>
        </w:rPr>
        <w:t>Местоположение и описание строящегося комплекса:</w:t>
      </w:r>
    </w:p>
    <w:p w:rsidR="0088767A" w:rsidRDefault="008262BF">
      <w:pPr>
        <w:pStyle w:val="ad"/>
        <w:tabs>
          <w:tab w:val="left" w:pos="9369"/>
        </w:tabs>
        <w:spacing w:line="100" w:lineRule="atLeast"/>
        <w:ind w:right="-12"/>
        <w:jc w:val="both"/>
        <w:rPr>
          <w:rFonts w:eastAsia="Times New Roman"/>
        </w:rPr>
      </w:pPr>
      <w:r>
        <w:rPr>
          <w:rFonts w:eastAsia="Times New Roman"/>
        </w:rPr>
        <w:t xml:space="preserve">Строящийся жилой комплекс расположен </w:t>
      </w:r>
      <w:r>
        <w:rPr>
          <w:rFonts w:eastAsia="Times New Roman"/>
          <w:color w:val="000000"/>
        </w:rPr>
        <w:t>в северо-западной части посе</w:t>
      </w:r>
      <w:r>
        <w:rPr>
          <w:rFonts w:eastAsia="Times New Roman"/>
        </w:rPr>
        <w:t>лка Шушары,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«Шушары».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88767A" w:rsidRDefault="008262BF">
      <w:pPr>
        <w:shd w:val="clear" w:color="auto" w:fill="FFFFFF"/>
        <w:jc w:val="both"/>
      </w:pPr>
      <w:r>
        <w:tab/>
        <w:t xml:space="preserve">Комплекс расположен в 10 минутах транспортом от ст. м. «Звездная» и «Купчино», в 5 минутах пешком от ж/д станции «Шушары», на земельном участке по адресу: </w:t>
      </w:r>
      <w:r>
        <w:rPr>
          <w:b/>
        </w:rPr>
        <w:t>Санкт-Петербург, Пушкинский район, поселок Шушары, Пушкинская улица, дом 38, лит А</w:t>
      </w:r>
      <w:r>
        <w:t xml:space="preserve">. Кадастровый №78:42:15106:56. </w:t>
      </w:r>
    </w:p>
    <w:p w:rsidR="0088767A" w:rsidRDefault="008262BF">
      <w:pPr>
        <w:shd w:val="clear" w:color="auto" w:fill="FFFFFF"/>
        <w:jc w:val="both"/>
        <w:rPr>
          <w:color w:val="000000"/>
        </w:rPr>
      </w:pPr>
      <w:r>
        <w:tab/>
      </w:r>
      <w:r>
        <w:rPr>
          <w:color w:val="000000"/>
        </w:rPr>
        <w:t xml:space="preserve">Жилой дом со встроенными помещениями со следующими технико-экономическими </w:t>
      </w:r>
      <w:r>
        <w:rPr>
          <w:color w:val="000000"/>
        </w:rPr>
        <w:lastRenderedPageBreak/>
        <w:t xml:space="preserve">показателями: площадь земельного участка – 267 236, 0 кв.м., площадь застройки – </w:t>
      </w:r>
      <w:r w:rsidRPr="00DC533E">
        <w:rPr>
          <w:color w:val="000000"/>
        </w:rPr>
        <w:t>1 420,0</w:t>
      </w:r>
      <w:r>
        <w:rPr>
          <w:color w:val="000000"/>
        </w:rPr>
        <w:t xml:space="preserve"> кв.м., общая площадь здания – </w:t>
      </w:r>
      <w:r w:rsidRPr="00DC533E">
        <w:rPr>
          <w:color w:val="000000"/>
        </w:rPr>
        <w:t xml:space="preserve">25 327,0 </w:t>
      </w:r>
      <w:r>
        <w:rPr>
          <w:color w:val="000000"/>
        </w:rPr>
        <w:t xml:space="preserve">кв.м. Этажность – </w:t>
      </w:r>
      <w:r w:rsidRPr="00DC533E">
        <w:rPr>
          <w:color w:val="000000"/>
        </w:rPr>
        <w:t>21-23</w:t>
      </w:r>
      <w:r>
        <w:rPr>
          <w:color w:val="000000"/>
        </w:rPr>
        <w:t xml:space="preserve"> этажа, подвал.</w:t>
      </w:r>
    </w:p>
    <w:p w:rsidR="0088767A" w:rsidRDefault="008262BF">
      <w:pPr>
        <w:shd w:val="clear" w:color="auto" w:fill="FFFFFF"/>
        <w:tabs>
          <w:tab w:val="left" w:pos="9369"/>
        </w:tabs>
        <w:spacing w:line="100" w:lineRule="atLeast"/>
        <w:ind w:right="-12"/>
        <w:jc w:val="both"/>
        <w:rPr>
          <w:color w:val="000000"/>
        </w:rPr>
      </w:pPr>
      <w:r>
        <w:rPr>
          <w:color w:val="000000"/>
        </w:rPr>
        <w:t xml:space="preserve"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минераловатные плиты «ROCKWOOL» «ФАСАД БАТТС», толщиной 150 мм, плотность 180 кг/м3, и фасадной штукатурки толщиной 30 мм. </w:t>
      </w:r>
    </w:p>
    <w:p w:rsidR="0088767A" w:rsidRDefault="008262BF">
      <w:pPr>
        <w:jc w:val="both"/>
        <w:rPr>
          <w:color w:val="000000"/>
        </w:rPr>
      </w:pPr>
      <w:r>
        <w:rPr>
          <w:color w:val="000000"/>
        </w:rPr>
        <w:tab/>
      </w:r>
    </w:p>
    <w:p w:rsidR="0088767A" w:rsidRDefault="0088767A">
      <w:pPr>
        <w:shd w:val="clear" w:color="auto" w:fill="FFFFFF"/>
        <w:jc w:val="both"/>
        <w:rPr>
          <w:color w:val="000000"/>
        </w:rPr>
      </w:pPr>
    </w:p>
    <w:p w:rsidR="0088767A" w:rsidRDefault="008262BF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b/>
        </w:rPr>
      </w:pPr>
      <w:r>
        <w:rPr>
          <w:b/>
          <w:color w:val="000000"/>
        </w:rPr>
        <w:t>К</w:t>
      </w:r>
      <w:r>
        <w:rPr>
          <w:b/>
        </w:rPr>
        <w:t>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88767A" w:rsidRDefault="008262BF">
      <w:pPr>
        <w:jc w:val="both"/>
      </w:pPr>
      <w:r>
        <w:tab/>
        <w:t>В жилом доме, состоящим из одной секции предусмотрено:</w:t>
      </w:r>
    </w:p>
    <w:p w:rsidR="0088767A" w:rsidRDefault="0088767A">
      <w:pPr>
        <w:jc w:val="both"/>
      </w:pPr>
    </w:p>
    <w:p w:rsidR="0088767A" w:rsidRDefault="008262BF">
      <w:pPr>
        <w:jc w:val="both"/>
      </w:pPr>
      <w:r>
        <w:rPr>
          <w:b/>
        </w:rPr>
        <w:tab/>
      </w:r>
      <w:r>
        <w:t xml:space="preserve">Площадь квартир составляет —  16 </w:t>
      </w:r>
      <w:r w:rsidRPr="00DC533E">
        <w:t>463,0</w:t>
      </w:r>
      <w:r>
        <w:t xml:space="preserve"> м²</w:t>
      </w:r>
    </w:p>
    <w:p w:rsidR="0088767A" w:rsidRDefault="008262BF">
      <w:pPr>
        <w:jc w:val="both"/>
      </w:pPr>
      <w:r>
        <w:tab/>
        <w:t xml:space="preserve">Количество квартир: </w:t>
      </w:r>
      <w:r w:rsidRPr="00DC533E">
        <w:t>324</w:t>
      </w:r>
      <w:r>
        <w:t xml:space="preserve"> шт.</w:t>
      </w:r>
    </w:p>
    <w:p w:rsidR="0088767A" w:rsidRDefault="008262BF">
      <w:pPr>
        <w:jc w:val="both"/>
      </w:pPr>
      <w:r>
        <w:tab/>
      </w:r>
    </w:p>
    <w:p w:rsidR="0088767A" w:rsidRDefault="008262BF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88767A" w:rsidRDefault="008262BF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88767A" w:rsidRDefault="0088767A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767A" w:rsidRDefault="008262BF">
      <w:pPr>
        <w:jc w:val="both"/>
        <w:rPr>
          <w:b/>
        </w:rPr>
      </w:pPr>
      <w:r>
        <w:rPr>
          <w:b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88767A" w:rsidRDefault="008262BF">
      <w:pPr>
        <w:jc w:val="both"/>
      </w:pPr>
      <w:r>
        <w:tab/>
        <w:t>Межквартирные лестничные площадки, лестницы, лифты, лифтовые и иные шахты, коридоры, технические этажи, чердаки, технические подвалы,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88767A" w:rsidRDefault="0088767A">
      <w:pPr>
        <w:shd w:val="clear" w:color="auto" w:fill="FFFFFF"/>
        <w:jc w:val="both"/>
      </w:pPr>
    </w:p>
    <w:p w:rsidR="0088767A" w:rsidRDefault="008262BF">
      <w:pPr>
        <w:shd w:val="clear" w:color="auto" w:fill="FFFFFF"/>
        <w:jc w:val="both"/>
        <w:rPr>
          <w:b/>
        </w:rPr>
      </w:pPr>
      <w:r>
        <w:rPr>
          <w:b/>
        </w:rPr>
        <w:tab/>
        <w:t>8. Предполагаемый срок окончания строительства дома и получение Разрешения на ввод объекта в эксплуатацию :</w:t>
      </w:r>
    </w:p>
    <w:p w:rsidR="0088767A" w:rsidRDefault="008262BF">
      <w:pPr>
        <w:shd w:val="clear" w:color="auto" w:fill="FFFFFF"/>
        <w:jc w:val="both"/>
      </w:pPr>
      <w:r>
        <w:rPr>
          <w:b/>
        </w:rPr>
        <w:t xml:space="preserve"> </w:t>
      </w:r>
      <w:r>
        <w:rPr>
          <w:lang w:val="en-US"/>
        </w:rPr>
        <w:t>II</w:t>
      </w:r>
      <w:r>
        <w:t xml:space="preserve"> квартал 2013 года.</w:t>
      </w:r>
    </w:p>
    <w:p w:rsidR="0088767A" w:rsidRDefault="0088767A">
      <w:pPr>
        <w:shd w:val="clear" w:color="auto" w:fill="FFFFFF"/>
        <w:jc w:val="both"/>
      </w:pPr>
    </w:p>
    <w:p w:rsidR="0088767A" w:rsidRDefault="008262BF">
      <w:pPr>
        <w:jc w:val="both"/>
        <w:rPr>
          <w:b/>
        </w:rPr>
      </w:pPr>
      <w:r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88767A" w:rsidRDefault="008262BF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Служба государственного строительного надзора и экспертизы Санкт-Петербурга </w:t>
      </w:r>
    </w:p>
    <w:p w:rsidR="0088767A" w:rsidRDefault="008262BF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Администрация Пушкинского района</w:t>
      </w:r>
    </w:p>
    <w:p w:rsidR="0088767A" w:rsidRDefault="008262BF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Застройщик – ООО «Строительная компания «Дальпитерстрой»</w:t>
      </w:r>
    </w:p>
    <w:p w:rsidR="0088767A" w:rsidRDefault="008262BF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Эксплуатирующая организация</w:t>
      </w:r>
    </w:p>
    <w:p w:rsidR="0088767A" w:rsidRDefault="008262BF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bCs/>
          <w:color w:val="000000"/>
        </w:rPr>
      </w:pPr>
      <w:r>
        <w:rPr>
          <w:color w:val="000000"/>
        </w:rPr>
        <w:t>Генеральный подрядчик – ООО</w:t>
      </w:r>
      <w:r>
        <w:rPr>
          <w:bCs/>
          <w:color w:val="000000"/>
        </w:rPr>
        <w:t xml:space="preserve"> «Дальпитерстрой»</w:t>
      </w:r>
    </w:p>
    <w:p w:rsidR="0088767A" w:rsidRDefault="008262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  <w:t>6.  Территориальное управление Федеральной службы по надзору в сфере защиты прав потребителей и благополучия человека по Санкт-Петербургу;</w:t>
      </w:r>
    </w:p>
    <w:p w:rsidR="0088767A" w:rsidRDefault="008262BF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7. Управление по Технологическому и экологическому надзору Ростехнадзора по Санкт-Петербургу;</w:t>
      </w:r>
    </w:p>
    <w:p w:rsidR="0088767A" w:rsidRDefault="008262BF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8. Управление пожарного надзора ГУ МЧС России по Санкт-Петербургу;</w:t>
      </w:r>
    </w:p>
    <w:p w:rsidR="0088767A" w:rsidRDefault="008262BF">
      <w:pPr>
        <w:jc w:val="both"/>
        <w:rPr>
          <w:color w:val="000000"/>
        </w:rPr>
      </w:pPr>
      <w:r>
        <w:rPr>
          <w:color w:val="000000"/>
        </w:rPr>
        <w:t xml:space="preserve">            9. Государственная административно-техническая инспекция.</w:t>
      </w:r>
    </w:p>
    <w:p w:rsidR="0088767A" w:rsidRDefault="008262BF">
      <w:pPr>
        <w:jc w:val="both"/>
        <w:rPr>
          <w:b/>
          <w:bCs/>
        </w:rPr>
      </w:pPr>
      <w:r>
        <w:rPr>
          <w:b/>
          <w:bCs/>
        </w:rPr>
        <w:lastRenderedPageBreak/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88767A" w:rsidRDefault="008262BF">
      <w:pPr>
        <w:jc w:val="both"/>
        <w:rPr>
          <w:bCs/>
        </w:rPr>
      </w:pPr>
      <w:r>
        <w:rPr>
          <w:bCs/>
        </w:rPr>
        <w:t>Страхование не осуществляется.</w:t>
      </w:r>
    </w:p>
    <w:p w:rsidR="0088767A" w:rsidRDefault="0088767A">
      <w:pPr>
        <w:jc w:val="both"/>
        <w:rPr>
          <w:b/>
          <w:bCs/>
          <w:color w:val="0047FF"/>
        </w:rPr>
      </w:pPr>
    </w:p>
    <w:p w:rsidR="0088767A" w:rsidRDefault="008262BF">
      <w:pPr>
        <w:jc w:val="both"/>
        <w:rPr>
          <w:b/>
          <w:bCs/>
          <w:color w:val="000000"/>
        </w:rPr>
      </w:pPr>
      <w:r>
        <w:rPr>
          <w:b/>
          <w:bCs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11. Планируемая стоимость строительства жилого дома:</w:t>
      </w:r>
    </w:p>
    <w:p w:rsidR="0088767A" w:rsidRDefault="0088767A">
      <w:pPr>
        <w:jc w:val="both"/>
      </w:pPr>
    </w:p>
    <w:p w:rsidR="0088767A" w:rsidRDefault="008262BF">
      <w:pPr>
        <w:jc w:val="both"/>
        <w:rPr>
          <w:color w:val="000000"/>
        </w:rPr>
      </w:pPr>
      <w:r>
        <w:rPr>
          <w:color w:val="000000"/>
        </w:rPr>
        <w:tab/>
        <w:t>Ориентировочная стоимость строительства (создания) жилого дома на дату опубликования настоящей декларации составляет:</w:t>
      </w:r>
      <w:r>
        <w:rPr>
          <w:rStyle w:val="a4"/>
          <w:b w:val="0"/>
          <w:bCs w:val="0"/>
          <w:color w:val="000000"/>
        </w:rPr>
        <w:t xml:space="preserve"> </w:t>
      </w:r>
      <w:r w:rsidRPr="00DC533E">
        <w:rPr>
          <w:rStyle w:val="a4"/>
          <w:b w:val="0"/>
          <w:bCs w:val="0"/>
          <w:color w:val="000000"/>
        </w:rPr>
        <w:t xml:space="preserve">658 000 000 </w:t>
      </w:r>
      <w:r>
        <w:rPr>
          <w:color w:val="000000"/>
        </w:rPr>
        <w:t>(Шестьсот пятьдесят восемь миллионов) рублей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</w:t>
      </w:r>
    </w:p>
    <w:p w:rsidR="0088767A" w:rsidRDefault="0088767A">
      <w:pPr>
        <w:shd w:val="clear" w:color="auto" w:fill="FFFFFF"/>
        <w:jc w:val="both"/>
        <w:rPr>
          <w:b/>
          <w:bCs/>
        </w:rPr>
      </w:pPr>
    </w:p>
    <w:p w:rsidR="0088767A" w:rsidRDefault="008262BF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12. Перечень организаций, осуществляющих основные строительно-монтажные и другие работы:</w:t>
      </w:r>
    </w:p>
    <w:p w:rsidR="0088767A" w:rsidRDefault="0088767A">
      <w:pPr>
        <w:shd w:val="clear" w:color="auto" w:fill="FFFFFF"/>
        <w:jc w:val="both"/>
        <w:rPr>
          <w:b/>
          <w:bCs/>
        </w:rPr>
      </w:pPr>
    </w:p>
    <w:p w:rsidR="0088767A" w:rsidRDefault="008262BF">
      <w:pPr>
        <w:shd w:val="clear" w:color="auto" w:fill="FFFFFF"/>
        <w:jc w:val="both"/>
        <w:rPr>
          <w:bCs/>
          <w:color w:val="000000"/>
        </w:rPr>
      </w:pPr>
      <w:r>
        <w:rPr>
          <w:bCs/>
        </w:rPr>
        <w:t xml:space="preserve">Генеральный подрядчик: </w:t>
      </w:r>
      <w:r>
        <w:rPr>
          <w:bCs/>
          <w:color w:val="000000"/>
        </w:rPr>
        <w:t>ООО «Дальпитерстрой»</w:t>
      </w:r>
    </w:p>
    <w:p w:rsidR="0088767A" w:rsidRDefault="0088767A">
      <w:pPr>
        <w:shd w:val="clear" w:color="auto" w:fill="FFFFFF"/>
        <w:jc w:val="both"/>
        <w:rPr>
          <w:bCs/>
          <w:color w:val="000000"/>
        </w:rPr>
      </w:pPr>
    </w:p>
    <w:p w:rsidR="0088767A" w:rsidRDefault="008262BF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88767A" w:rsidRDefault="008262BF">
      <w:pPr>
        <w:jc w:val="both"/>
        <w:rPr>
          <w:bCs/>
        </w:rPr>
      </w:pPr>
      <w:r>
        <w:rPr>
          <w:bCs/>
        </w:rPr>
        <w:t>Залог, в порядке предусмотренном ст. 13-15 ФЗ № 214 — ФЗ от 30.12.2004 года «Об участии в долевом строительстве многоквартирных домов и иных объектов недвижимости и внесений изменений в некоторые законодательные акты РФ».</w:t>
      </w:r>
    </w:p>
    <w:p w:rsidR="0088767A" w:rsidRDefault="0088767A">
      <w:pPr>
        <w:jc w:val="both"/>
        <w:rPr>
          <w:bCs/>
        </w:rPr>
      </w:pPr>
    </w:p>
    <w:p w:rsidR="0088767A" w:rsidRDefault="008262BF">
      <w:pPr>
        <w:jc w:val="both"/>
        <w:rPr>
          <w:b/>
          <w:bCs/>
        </w:rPr>
      </w:pPr>
      <w:r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88767A" w:rsidRDefault="0088767A">
      <w:pPr>
        <w:jc w:val="both"/>
        <w:rPr>
          <w:color w:val="000000"/>
        </w:rPr>
      </w:pPr>
    </w:p>
    <w:p w:rsidR="0088767A" w:rsidRDefault="008262BF">
      <w:pPr>
        <w:jc w:val="both"/>
        <w:rPr>
          <w:color w:val="000000"/>
        </w:rPr>
      </w:pPr>
      <w:r>
        <w:rPr>
          <w:color w:val="000000"/>
        </w:rPr>
        <w:t>Нет.</w:t>
      </w: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8767A">
      <w:pPr>
        <w:jc w:val="both"/>
        <w:rPr>
          <w:color w:val="000000"/>
        </w:rPr>
      </w:pPr>
    </w:p>
    <w:p w:rsidR="0088767A" w:rsidRDefault="008262B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88767A" w:rsidRDefault="008262B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 А.А.</w:t>
      </w:r>
    </w:p>
    <w:p w:rsidR="0088767A" w:rsidRDefault="0088767A">
      <w:pPr>
        <w:jc w:val="both"/>
      </w:pPr>
    </w:p>
    <w:sectPr w:rsidR="0088767A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72" w:rsidRDefault="002A3872">
      <w:r>
        <w:separator/>
      </w:r>
    </w:p>
  </w:endnote>
  <w:endnote w:type="continuationSeparator" w:id="0">
    <w:p w:rsidR="002A3872" w:rsidRDefault="002A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7A" w:rsidRDefault="008262BF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DC53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72" w:rsidRDefault="002A3872">
      <w:r>
        <w:separator/>
      </w:r>
    </w:p>
  </w:footnote>
  <w:footnote w:type="continuationSeparator" w:id="0">
    <w:p w:rsidR="002A3872" w:rsidRDefault="002A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F"/>
    <w:rsid w:val="002A3872"/>
    <w:rsid w:val="008262BF"/>
    <w:rsid w:val="0088767A"/>
    <w:rsid w:val="00D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A1A9B7-8684-4AD2-B8C5-3FC6E02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>DPS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2011-12-12T10:04:00Z</cp:lastPrinted>
  <dcterms:created xsi:type="dcterms:W3CDTF">2017-03-23T17:04:00Z</dcterms:created>
  <dcterms:modified xsi:type="dcterms:W3CDTF">2017-03-23T17:04:00Z</dcterms:modified>
</cp:coreProperties>
</file>