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7" w:type="dxa"/>
        <w:tblInd w:w="-528" w:type="dxa"/>
        <w:tblLook w:val="0000" w:firstRow="0" w:lastRow="0" w:firstColumn="0" w:lastColumn="0" w:noHBand="0" w:noVBand="0"/>
      </w:tblPr>
      <w:tblGrid>
        <w:gridCol w:w="10417"/>
      </w:tblGrid>
      <w:tr w:rsidR="00B4634B" w:rsidTr="00B4634B">
        <w:trPr>
          <w:trHeight w:val="2127"/>
        </w:trPr>
        <w:tc>
          <w:tcPr>
            <w:tcW w:w="10417" w:type="dxa"/>
          </w:tcPr>
          <w:p w:rsidR="00B4634B" w:rsidRDefault="00B4634B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Проектная декларация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br/>
              <w:t>по строительству   многоквартирных домов со встроенными помещениями (корпус</w:t>
            </w:r>
            <w:proofErr w:type="gramStart"/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, корпус Г)  по адресу: Ленинградская область, Всеволожский район,  деревня Янино-1,</w:t>
            </w: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этап строительства  </w:t>
            </w:r>
          </w:p>
          <w:p w:rsidR="00791312" w:rsidRPr="00B4634B" w:rsidRDefault="00791312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(ЖК «Яркий)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г. Санкт - Петербург                                                                                </w:t>
            </w:r>
            <w:r w:rsidR="00436F5C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     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01 марта 2016 года </w:t>
            </w:r>
          </w:p>
          <w:p w:rsidR="00791312" w:rsidRPr="00B4634B" w:rsidRDefault="00B4634B" w:rsidP="00CB28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(в редакции от  </w:t>
            </w:r>
            <w:r w:rsidR="00791312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0</w:t>
            </w:r>
            <w:r w:rsidR="00CB2836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3 августа </w:t>
            </w:r>
            <w:r w:rsidR="00791312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2017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года) </w:t>
            </w:r>
          </w:p>
        </w:tc>
      </w:tr>
      <w:tr w:rsidR="00B4634B" w:rsidTr="00F56209">
        <w:trPr>
          <w:trHeight w:val="80"/>
        </w:trPr>
        <w:tc>
          <w:tcPr>
            <w:tcW w:w="10417" w:type="dxa"/>
          </w:tcPr>
          <w:p w:rsidR="00791312" w:rsidRDefault="00791312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Информация о застройщике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 Полное наименование застройщика: Общество с ограниченной ответственностью &lt;Норманн ЛО&gt; </w:t>
            </w:r>
          </w:p>
          <w:p w:rsidR="00B4634B" w:rsidRPr="00B4634B" w:rsidRDefault="00B4634B" w:rsidP="00B4634B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1.1. Место нахождения:  188640, Ленинградская область, Всеволожский район, г. Всеволожск, пр. Всеволожский, д,41 офис 3/1.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Адрес фактического местонахождения: 191167, г. Санкт-Петербург, пл. Ал. Невского, д. 2, лит. Е 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1.2. Режим работы застройщика: с 9.30 до 18.00 по будням. Суббота и воскресенье - выходные.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color w:val="000000"/>
                <w:sz w:val="19"/>
                <w:szCs w:val="19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2. Информация о государственной регистрации застройщика: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Calibri" w:hAnsi="Verdana" w:cs="Arial"/>
                <w:color w:val="000000"/>
                <w:sz w:val="19"/>
                <w:szCs w:val="19"/>
              </w:rPr>
              <w:t xml:space="preserve"> 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3. Информация об учредителях (участниках) застройщика: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Общество с ограниченной ответственностью «</w:t>
            </w:r>
            <w:r w:rsidR="0079131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НОРМИНФО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» - 100%.</w:t>
            </w:r>
          </w:p>
          <w:p w:rsidR="00B4634B" w:rsidRPr="00B4634B" w:rsidRDefault="00B4634B" w:rsidP="00B4634B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</w:r>
            <w:r w:rsidRPr="00B4634B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>строительство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 1, 2)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2012,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2013г.; строительство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корпуса 3, 4)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2012,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2013г.; строительству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корпуса 5,6,7) по адресу: Ленинградская область, Всеволожский район, г. Всеволожск, переулок Армянский, участок 26б,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</w:t>
            </w:r>
          </w:p>
          <w:p w:rsidR="00436F5C" w:rsidRPr="00436F5C" w:rsidRDefault="00B4634B" w:rsidP="006E494E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  </w:t>
            </w:r>
            <w:r w:rsidR="006E494E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строительства, плановый срок  завершения строительно-монтажны</w:t>
            </w:r>
            <w:proofErr w:type="gramStart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х-</w:t>
            </w:r>
            <w:proofErr w:type="gramEnd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436F5C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июнь 2018 года.</w:t>
            </w:r>
          </w:p>
          <w:p w:rsidR="006E494E" w:rsidRDefault="00436F5C" w:rsidP="006E494E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</w:t>
            </w:r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</w:t>
            </w:r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II</w:t>
            </w:r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строительства, плановый срок  завершения строительно-монтажных р</w:t>
            </w:r>
            <w:r w:rsidR="009D710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</w:t>
            </w:r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бо</w:t>
            </w:r>
            <w:proofErr w:type="gramStart"/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т-</w:t>
            </w:r>
            <w:proofErr w:type="gramEnd"/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D710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декабрь 201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8</w:t>
            </w:r>
            <w:r w:rsidR="009D710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г.</w:t>
            </w:r>
          </w:p>
          <w:p w:rsidR="00B4634B" w:rsidRPr="00B4634B" w:rsidRDefault="006E494E" w:rsidP="006E494E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</w:t>
            </w:r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Строительство </w:t>
            </w:r>
            <w:r w:rsidR="00B4634B"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многоквартирных жилых домов со встроенными помещениями (корпус</w:t>
            </w:r>
            <w:proofErr w:type="gramStart"/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А</w:t>
            </w:r>
            <w:proofErr w:type="gramEnd"/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корпус Б) по адресу: Ленинградская область, Всеволожский район,  деревня Янино-1, I этап строительства, плановый срок завершения </w:t>
            </w:r>
            <w:proofErr w:type="gramStart"/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строительно- монтажных</w:t>
            </w:r>
            <w:proofErr w:type="gramEnd"/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работ - </w:t>
            </w:r>
            <w:r w:rsidR="00B4634B"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="00716A9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август 2018</w:t>
            </w:r>
            <w:r w:rsidR="00B4634B"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года.   </w:t>
            </w: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28485A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</w:r>
          </w:p>
          <w:p w:rsidR="00B4634B" w:rsidRPr="00F56209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3E421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</w:t>
            </w:r>
            <w:r w:rsidRPr="003E421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 xml:space="preserve">прекращено с 1 января 2010 года. </w:t>
            </w:r>
          </w:p>
        </w:tc>
      </w:tr>
      <w:tr w:rsidR="00B4634B" w:rsidTr="00056E58">
        <w:trPr>
          <w:trHeight w:val="2610"/>
        </w:trPr>
        <w:tc>
          <w:tcPr>
            <w:tcW w:w="10417" w:type="dxa"/>
          </w:tcPr>
          <w:p w:rsid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9"/>
                <w:szCs w:val="19"/>
              </w:rPr>
            </w:pPr>
            <w:r w:rsidRPr="00B4634B">
              <w:rPr>
                <w:rFonts w:ascii="Verdana" w:eastAsia="Calibri" w:hAnsi="Verdana" w:cs="Arial"/>
                <w:b/>
                <w:sz w:val="19"/>
                <w:szCs w:val="19"/>
              </w:rPr>
              <w:lastRenderedPageBreak/>
              <w:t>6.</w:t>
            </w:r>
            <w:r w:rsidRPr="00B4634B">
              <w:rPr>
                <w:rFonts w:ascii="Verdana" w:eastAsia="Calibri" w:hAnsi="Verdana" w:cs="Arial"/>
                <w:sz w:val="19"/>
                <w:szCs w:val="19"/>
              </w:rPr>
              <w:t xml:space="preserve"> </w:t>
            </w:r>
            <w:r w:rsidRPr="00B4634B">
              <w:rPr>
                <w:rFonts w:ascii="Verdana" w:eastAsia="Calibri" w:hAnsi="Verdana" w:cs="Arial"/>
                <w:b/>
                <w:bCs/>
                <w:sz w:val="19"/>
                <w:szCs w:val="19"/>
              </w:rPr>
              <w:t xml:space="preserve"> Финансовый результат текущего периода, размер кредиторской и дебиторской задолженности на дату опубликования проектной декларации: </w:t>
            </w:r>
          </w:p>
          <w:p w:rsidR="00B4634B" w:rsidRP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9"/>
                <w:szCs w:val="19"/>
              </w:rPr>
            </w:pPr>
          </w:p>
          <w:p w:rsidR="00CB2836" w:rsidRPr="00CB2836" w:rsidRDefault="00CB2836" w:rsidP="00CB283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</w:pPr>
            <w:r w:rsidRPr="00CB2836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t xml:space="preserve">Финансовый результат на последнюю отчетную дату 30.06.2017 г. составил </w:t>
            </w:r>
            <w:r w:rsidRPr="00CB2836">
              <w:rPr>
                <w:rFonts w:ascii="Verdana" w:eastAsia="Calibri" w:hAnsi="Verdana" w:cs="Calibri"/>
                <w:sz w:val="20"/>
                <w:szCs w:val="20"/>
              </w:rPr>
              <w:t xml:space="preserve">1 049 </w:t>
            </w:r>
            <w:r w:rsidRPr="00CB2836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t xml:space="preserve">  тыс. руб. </w:t>
            </w:r>
          </w:p>
          <w:p w:rsidR="00CB2836" w:rsidRPr="00CB2836" w:rsidRDefault="00CB2836" w:rsidP="00CB283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B2836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br/>
              <w:t xml:space="preserve">Размер кредиторской задолженности на последнюю отчетную дату 30.06.2017 г. составил </w:t>
            </w:r>
            <w:r w:rsidRPr="00CB2836">
              <w:rPr>
                <w:rFonts w:ascii="Verdana" w:eastAsia="Calibri" w:hAnsi="Verdana" w:cs="Calibri"/>
                <w:sz w:val="20"/>
                <w:szCs w:val="20"/>
              </w:rPr>
              <w:t xml:space="preserve">227 132 тыс. руб. </w:t>
            </w:r>
            <w:r w:rsidRPr="00CB2836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B4634B" w:rsidRPr="00CB2836" w:rsidRDefault="00CB2836" w:rsidP="00CB283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B2836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br/>
              <w:t xml:space="preserve">Размер дебиторской задолженности на последнюю отчетную дату 30.06.2017 г. составил </w:t>
            </w:r>
            <w:r w:rsidRPr="00CB2836">
              <w:rPr>
                <w:rFonts w:ascii="Verdana" w:eastAsia="Calibri" w:hAnsi="Verdana" w:cs="Calibri"/>
                <w:sz w:val="20"/>
                <w:szCs w:val="20"/>
              </w:rPr>
              <w:t>739 110 тыс. руб.</w:t>
            </w:r>
            <w:bookmarkStart w:id="0" w:name="_GoBack"/>
            <w:bookmarkEnd w:id="0"/>
          </w:p>
        </w:tc>
      </w:tr>
      <w:tr w:rsidR="004664C3" w:rsidTr="00727798">
        <w:trPr>
          <w:trHeight w:val="2551"/>
        </w:trPr>
        <w:tc>
          <w:tcPr>
            <w:tcW w:w="10417" w:type="dxa"/>
          </w:tcPr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Calibri" w:hAnsi="Verdana" w:cs="Arial"/>
                <w:b/>
                <w:sz w:val="19"/>
                <w:szCs w:val="19"/>
              </w:rPr>
              <w:t>7.1.Цель проекта строительства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:   строительство  13-ти этажного, в том числе подземной части (подвал),   4-х секционного  многоквартирного  жилого дома (корпус В) и   13-ти этажного, в том числе подземной части (подвал), 4-х  секционного многоквартирного жилого  дома  со встроенными помещениями (корпус Г), 2 этап строительства   по адресу: Ленинградская область, Всеволожский район,  деревня Янино-1  (далее - Объект). 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ru-RU"/>
              </w:rPr>
              <w:t>8. Этапы строительства объекта: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8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.1.1. Начало строительства – 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 w:eastAsia="ru-RU"/>
              </w:rPr>
              <w:t>I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квартал 2016 года,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br/>
              <w:t xml:space="preserve">8.1.2. Окончание строительства </w:t>
            </w:r>
            <w:r w:rsidR="00D2096B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>–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D2096B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>ноябрь 2019</w:t>
            </w:r>
            <w:r w:rsidR="00D2096B">
              <w:rPr>
                <w:rFonts w:ascii="Verdana" w:eastAsia="Calibri" w:hAnsi="Verdana" w:cs="Arial"/>
                <w:sz w:val="19"/>
                <w:szCs w:val="19"/>
              </w:rPr>
              <w:t xml:space="preserve"> </w:t>
            </w:r>
            <w:r w:rsidRPr="00817370">
              <w:rPr>
                <w:rFonts w:ascii="Verdana" w:eastAsia="Calibri" w:hAnsi="Verdana" w:cs="Arial"/>
                <w:sz w:val="19"/>
                <w:szCs w:val="19"/>
              </w:rPr>
              <w:t>года</w:t>
            </w:r>
            <w:r w:rsidRPr="0081737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9.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: Положительное заключение негосударственной экспертизы, выданное государственным автономным учреждением «Управление государственной экспертизы Ленинградской области» рег. №47-2-1-3-0001-16 от 18.01.2016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года, положительно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е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заключени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е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негосударственной экспертизы проектной документации (после внесения  в нее изменений)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выданное государственным автономным учреждением  </w:t>
            </w:r>
            <w:r w:rsidR="00176434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«Управление государственной экспертизы Ленинградской области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» рег.№ 47-2-1-2-0037-16 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01.09.2016 г. </w:t>
            </w:r>
          </w:p>
          <w:p w:rsidR="00834554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10.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Разрешение на </w:t>
            </w:r>
            <w:r w:rsidRPr="004664C3"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eastAsia="ru-RU"/>
              </w:rPr>
              <w:t>строительство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№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RU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47504303-010К-2016 от 20 января 2016 года выдано Комитетом государственного строительного надзора и государственной экспертизы  Ленинградской области. Срок действия разрешения - 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до </w:t>
            </w:r>
            <w:r w:rsidR="00345B20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20 января 2019 года</w:t>
            </w:r>
            <w:r w:rsidR="00E51B5B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345B20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 изменениями, внесенными распоряжением  Комитета государственного строительного надзора и</w:t>
            </w:r>
            <w:r w:rsidR="00345B2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государственной экспертизы Ленинградской области № 77/НРС от 14.09.2016 г.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11. Информация о правах застройщика на земельный участок: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Земельный участок  с кадастровым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номером 47:07:1039001:2609,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о-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и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среднеэтажных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жилых домов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принадлежит застройщику на праве собственности  на основании Договора купли-продажи  земельного участка от 19.11.2014 №1, что подтверждается Свидетельством о государственной регистрации права от 23.10.2015 на бланке    серии 47-АВ № 428682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Земельный участок с кадастровым номером 47:07:1039001:2598,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о-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и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среднеэтажных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жилых домов,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принадлежит застройщику на праве собственности  на основании Договора купли-продажи  земельного участка от 16.09.2014 №16-10/14, что подтверждается Свидетельством о государственной регистрации права от 18.09.2015 г. на бланке    серии 47-АВ № 546470.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12.Собственник земельных участков: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Общество с ограниченной ответственностью «Норманн ЛО».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13. Информация о границах, площади и кадастровом номере земельных участков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Земельный участок площадью 27 921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кадастровый номер - №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47:07:1039001:2609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Участок ограничен: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 запада –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территорией земельного участка с кадастровым номером 47:07:1039001:10 (гостиничный комплекс  с бассейном и спортивными залами «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ПетроСпортОтель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»);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 юга – земельным участком с кадастровым номером 47:07:1039001:2466 - 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III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очереди формируемого микрорайона (жилая застройка) и  земельным участком с кадастровым номером 47:07:1039001:2468  -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формируемого микрорайона (жилая застройка);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 востока – земельным участком  с кадастровым номером 47:07:1039002:2465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в северном направлении – красными линиями  перспективного проезда и  полосой отвода автомобильной дороги общего пользования регионального значения «Санкт-Петербург –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Колтуши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» (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Колтушское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шоссе)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Земельный участок площадью  1951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кв.м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., кадастровый номер - № 47:07:1039001:2598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Участок ограничен: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с востока —  красными линиями  ул. Заводская (Черная дорога);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 юга  и запада— 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зе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мельным участком с кадастровым номером 47:07:1039001:2468 - 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формируемого микрорайона (жилая застройка);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 севера –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участком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IV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этапа формируемого микрорайона  (детское дошкольное учреждение, отдельно стоящая газовая котельная);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14. Элементы благоустройства: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Территория, свободная от застройки, благоустраивается и озеленяется. Проектом предусмотрено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устройство газонов, площадок для игр детей дошкольного и младшего школьного возраста, для отдыха взрослого населения, площадок для занятий физкультурой, проездов и тротуаров, площадок для стоянки автомобилей, площадки для хозяйственных целей. Для площадок дворового благоустройства (детские площадки, площадки для отдыха и т.д.) применяется набивное покрытие. Для травянистого покрова проектом предусматривается подсыпка плодородного грунта слоем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664C3">
                <w:rPr>
                  <w:rFonts w:ascii="Verdana" w:eastAsia="Calibri" w:hAnsi="Verdana" w:cs="Arial"/>
                  <w:sz w:val="19"/>
                  <w:szCs w:val="19"/>
                </w:rPr>
                <w:t>20 см</w:t>
              </w:r>
            </w:smartTag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с последующим посевом газонной смеси. Сбор бытового мусора и пищевых отходов производится в мусороприемные контейнеры на контейнерных площадках. Контейнерная площадка, огражденная бетонным забором  из секций 2000 × 2000 × 45.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15. Местоположение </w:t>
            </w:r>
            <w:r w:rsidR="00807B5A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строящегося объекта</w:t>
            </w:r>
            <w:r w:rsidR="007F1EB6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и его описание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Ленинградская область, Всеволожский район,  деревня Янино-1.</w:t>
            </w:r>
          </w:p>
          <w:p w:rsidR="00807B5A" w:rsidRDefault="004664C3" w:rsidP="00807B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Ближайшая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станции метро – Ладожская.</w:t>
            </w:r>
            <w:r w:rsidR="00807B5A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8551E6" w:rsidRPr="004664C3" w:rsidRDefault="00807B5A" w:rsidP="008551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Оба корпуса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(корпус В и корпус Г)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идентичны по архитектурно-планировочным решениям, расположены зеркально друг  к другу,  количество этажей -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13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(в том числе подземных – 1, надземных – 12), количество секций - 4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прямоугольной формы в плане, без чердака, на кровле предусмотрено размещение крышных автоматизированных газовых водогрейных котельных (</w:t>
            </w:r>
            <w:r w:rsidRPr="0009010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по одной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16. 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 В: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Общая площадь–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30917,0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 объем всего-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97199,8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куб.м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 в том числе подземной части 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7658,5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.; общая площадь квартир 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22043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,6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общее количество квартир 719 шт., в том числе: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- квартиры - студии – 4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07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 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–2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64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</w:p>
          <w:p w:rsidR="00826042" w:rsidRPr="004664C3" w:rsidRDefault="00826042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– 48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Характеристики квартир: </w:t>
            </w:r>
          </w:p>
          <w:p w:rsidR="004664C3" w:rsidRPr="006572DB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- квартиры-студии  -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от 20,7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28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 лоджий и балконов);</w:t>
            </w:r>
          </w:p>
          <w:p w:rsidR="004664C3" w:rsidRPr="006572DB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квартиры -  от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33,0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42,9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 лоджий и балконов);</w:t>
            </w:r>
          </w:p>
          <w:p w:rsidR="00826042" w:rsidRPr="004664C3" w:rsidRDefault="00826042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 двухкомнатные квартиры  -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49,5 </w:t>
            </w:r>
            <w:proofErr w:type="spellStart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52,0 </w:t>
            </w:r>
            <w:proofErr w:type="spellStart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</w:t>
            </w:r>
            <w:r w:rsidR="007D3634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лоджий и балконов)</w:t>
            </w:r>
            <w:r w:rsidR="007D36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подвале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корпуса</w:t>
            </w:r>
            <w:proofErr w:type="gramStart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расположены: общие помещения подвала, помещения систем электросвязи, кладовые уборочного инвентаря,  помещения для ввода кабелей, водомерный узел,  насосная пожаротушения с изолированным выходом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помещение для хранения люминесцентных ламп.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 1-ом этаже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корпуса</w:t>
            </w:r>
            <w:proofErr w:type="gramStart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расположены:  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тамбур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лифтовой холл,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коридор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незадымляемая лестница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типа Н1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Со  1-го  этажа по 12 этаж корпуса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расположены жилые квартиры.</w:t>
            </w:r>
          </w:p>
          <w:p w:rsidR="004664C3" w:rsidRPr="004664C3" w:rsidRDefault="00525A96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 кровле секции 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 расположены:  незадымляемые лестницы типа Н</w:t>
            </w:r>
            <w:proofErr w:type="gramStart"/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</w:t>
            </w:r>
            <w:proofErr w:type="gramEnd"/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</w:t>
            </w:r>
            <w:r w:rsidR="007E6A89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котельная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со встроенным ИТП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 Г: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Общая площадь здания – 30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917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,0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 строительный объем всего-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100601</w:t>
            </w:r>
            <w:r w:rsidR="001A5BE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куб.м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.; общая площадь встроенных помещений –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2437,5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в количестве –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 общая площадь квартир – 20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297,2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общее количество квартир 660 шт., в том числе: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квартиры - студии – </w:t>
            </w:r>
            <w:r w:rsidR="00032A2D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374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квартиры – 2</w:t>
            </w:r>
            <w:r w:rsidR="00032A2D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  <w:r w:rsidR="00032A2D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</w:p>
          <w:p w:rsidR="00032A2D" w:rsidRPr="004664C3" w:rsidRDefault="00032A2D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– 44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Характеристики квартир: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квартиры-студии  - от 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21,3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28,6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 (с учетом лоджий и балконов);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нокомнатные квартиры -   от 34,6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42,9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 лоджий и балконов);</w:t>
            </w:r>
          </w:p>
          <w:p w:rsidR="00032A2D" w:rsidRPr="004664C3" w:rsidRDefault="00032A2D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квартиры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–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от 50,1 </w:t>
            </w:r>
            <w:proofErr w:type="spellStart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52,0 </w:t>
            </w:r>
            <w:proofErr w:type="spellStart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</w:t>
            </w:r>
            <w:r w:rsidR="009B2E16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(с учетом лоджий и балконов);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подвале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корпуса Г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расположены: общие помещения подвала, помещения для  ввода кабелей, водомерный узел, помещение для хранения люминесцентных ламп, </w:t>
            </w:r>
            <w:r w:rsid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кладовая уборочного инвентаря,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насосная пожаротушения с изолированным выходом,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электрощитовые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На 1-ом этаже корпуса Г расположены: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-  нежилые встроенные помещения, </w:t>
            </w:r>
            <w:r w:rsidR="00F97A8B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назначение -  офисные помещения коммерческого назначения,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площадью от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33,5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89,5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общее количество-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 имеющие самостоятельные входы, изолированные от входов  в жилую часть (1 секция)</w:t>
            </w:r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с обеспеченной доступностью для маломобильных групп населения (входы, пути движения, доступные уборные).</w:t>
            </w:r>
            <w:proofErr w:type="gramEnd"/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каждом нежилом помещение </w:t>
            </w:r>
            <w:proofErr w:type="gramStart"/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запроектированы</w:t>
            </w:r>
            <w:proofErr w:type="gramEnd"/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от одной до трех рабочих комнат,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санузел</w:t>
            </w:r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кладовая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уборочного инвентаря;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- входная группа жилой части с тамбурами, лифтовыми холлами, холлами для почтовых ящиков,  техническими коридорами для инженерных коммуникаций,  незадымляемыми лестницами.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Со 2-го по 12 этаж корпуса Г расположены жилые квартиры.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На кровле секции 1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расположены: незадымляемые лестницы типа Н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т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амбуры</w:t>
            </w:r>
            <w:r w:rsid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котельная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со встроенным ИТП</w:t>
            </w:r>
            <w:r w:rsidR="00E52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Итого объектов участия в долевом строительстве, включая квартиры и встроенные помещения – 1</w:t>
            </w:r>
            <w:r w:rsidR="009F3F3B"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414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17.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доме: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встроенные нежилые помещения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коммерческого назначения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18.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18.1. Лестницы, в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т.ч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эвакуационные; </w:t>
            </w:r>
          </w:p>
          <w:p w:rsidR="009F3F3B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18.2. Вестибюли, лифтовые холлы, переходные лоджии и балконы, подвал; </w:t>
            </w:r>
          </w:p>
          <w:p w:rsidR="00BE1D9A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18.3. Вспомогательные (технические) площади, обеспечивающие эксплуатацию здания - водомерный узел,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венткамеры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лифтовые шахты, машинные помещения лифтов, коммуникационные шах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ты и коммуникационные коридоры</w:t>
            </w:r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помещения  крышной котельной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 пр.;</w:t>
            </w:r>
          </w:p>
          <w:p w:rsidR="004664C3" w:rsidRPr="004664C3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  <w:t xml:space="preserve">18.4. Внутридомовые системы и оборудование, обеспечивающие эксплуатацию здания: системы отопления, водоснабжения и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канализования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 крышные котельные, электроосвещение, сети связи и телекоммуникаций, лифты, насосные станции, системы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дым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оудаления</w:t>
            </w:r>
            <w:proofErr w:type="spellEnd"/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 пр.;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18.5.  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Кл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адовые уборочного инвентаря,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электрощитовые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FF0000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19. </w:t>
            </w:r>
            <w:r w:rsidRPr="006572D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Предполагаемый срок получения разрешения на ввод в эксплуатацию строящегося многоквартирного дома: </w:t>
            </w:r>
            <w:r w:rsidR="00D2096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ноябрь</w:t>
            </w:r>
            <w:r w:rsidR="00370E0A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F3F3B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2019</w:t>
            </w:r>
            <w:r w:rsidRPr="006572DB">
              <w:rPr>
                <w:rFonts w:ascii="Verdana" w:eastAsia="Calibri" w:hAnsi="Verdana" w:cs="Arial"/>
                <w:sz w:val="19"/>
                <w:szCs w:val="19"/>
              </w:rPr>
              <w:t xml:space="preserve"> года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20. </w:t>
            </w:r>
            <w:r w:rsidRPr="006572D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Заказчик -  ООО &lt;Норманн-Заказчик&gt;;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Проектная организация -  ООО &lt;Конструктив&gt;;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Генеральный подрядчик - ООО &lt;Норманн-Строй&gt;;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дома;</w:t>
            </w:r>
          </w:p>
          <w:p w:rsidR="004664C3" w:rsidRPr="004664C3" w:rsidRDefault="00D2096B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D209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Орган, уполномоченный на выдачу разрешения на ввод объекта в эксплуатацию,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Комитет государственного строительного надзора и государственной экспертизы Ленинградской области.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21. Возможные финансовые и прочие риски при осуществлении проекта строительства: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21.2. Риск гражданской ответственности за причинение вреда жизни, здоровью и имуществу третьих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 xml:space="preserve">лиц при осуществлении строительства;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21.3. Риск случайной гибели или случайного повреждения результата выполненных работ;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22. Планируемая стоимость строительства жилых домов: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2 275 213 000-00 (Два миллиарда двести семьдесят пять миллионов двести тринадцать тысяч) рублей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</w:t>
            </w:r>
          </w:p>
          <w:p w:rsidR="004664C3" w:rsidRPr="004664C3" w:rsidRDefault="004664C3" w:rsidP="004664C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23. Перечень организаций, осуществляющих основные строительно-монтажные и другие работы: </w:t>
            </w:r>
          </w:p>
          <w:p w:rsidR="009F3F3B" w:rsidRDefault="004664C3" w:rsidP="00B4634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ООО &lt;Конструктив&gt;</w:t>
            </w:r>
            <w:r w:rsidR="00506326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50632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генеральный проектировщик  </w:t>
            </w:r>
          </w:p>
          <w:p w:rsidR="00727798" w:rsidRPr="00506326" w:rsidRDefault="00506326" w:rsidP="00506326">
            <w:pPr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АО «</w:t>
            </w:r>
            <w:proofErr w:type="spellStart"/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Энергосервисная</w:t>
            </w:r>
            <w:proofErr w:type="spellEnd"/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компания «Ленэнерго» - комплекс работ по выносу </w:t>
            </w:r>
            <w:r w:rsidRPr="00506326">
              <w:rPr>
                <w:rFonts w:ascii="Verdana" w:eastAsia="Calibri" w:hAnsi="Verdana" w:cs="Times New Roman"/>
                <w:sz w:val="19"/>
                <w:szCs w:val="19"/>
              </w:rPr>
              <w:t>существующих сетей электроснабжения из пятна застройки;</w:t>
            </w:r>
          </w:p>
        </w:tc>
      </w:tr>
      <w:tr w:rsidR="009F3F3B" w:rsidTr="009F3F3B">
        <w:trPr>
          <w:trHeight w:val="1275"/>
        </w:trPr>
        <w:tc>
          <w:tcPr>
            <w:tcW w:w="10417" w:type="dxa"/>
          </w:tcPr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lastRenderedPageBreak/>
              <w:t xml:space="preserve">24. Способ обеспечения исполнения обязательств застройщика по договору: 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24.1. 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</w:r>
            <w:proofErr w:type="gramStart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&lt;О</w:t>
            </w:r>
            <w:proofErr w:type="gramEnd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24.2. С</w:t>
            </w:r>
            <w:r w:rsidRPr="009F3F3B">
              <w:rPr>
                <w:rFonts w:ascii="Verdana" w:eastAsia="Calibri" w:hAnsi="Verdana" w:cs="Arial"/>
                <w:sz w:val="19"/>
                <w:szCs w:val="19"/>
              </w:rPr>
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   ГОЗ-29-0270/16 от 29.02.2016 г.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9F3F3B">
              <w:rPr>
                <w:rFonts w:ascii="Verdana" w:eastAsia="Calibri" w:hAnsi="Verdana" w:cs="Arial"/>
                <w:sz w:val="19"/>
                <w:szCs w:val="19"/>
              </w:rPr>
              <w:t xml:space="preserve">Страховая компания: </w:t>
            </w:r>
            <w:proofErr w:type="gramStart"/>
            <w:r w:rsidRPr="009F3F3B">
              <w:rPr>
                <w:rFonts w:ascii="Verdana" w:eastAsia="Calibri" w:hAnsi="Verdana" w:cs="Arial"/>
                <w:sz w:val="19"/>
                <w:szCs w:val="19"/>
              </w:rPr>
              <w:t>Общество с ограниченной ответственностью «Страховая компания «РЕСПЕКТ» (ООО «СК «Респект»), ИНН 7743014574, ОГРН 1027739329188, место нахождения: 390023, Рязанская область, г. Рязань, ул. Есенина, дом 29.</w:t>
            </w:r>
            <w:proofErr w:type="gramEnd"/>
          </w:p>
          <w:p w:rsidR="009F3F3B" w:rsidRPr="009F3F3B" w:rsidRDefault="009F3F3B" w:rsidP="009F3F3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Объект долевого строительства, в отношении которого заключен договор генерального страхования: многоквартирных домов со встроенными помещениями (корпус</w:t>
            </w:r>
            <w:proofErr w:type="gramStart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корпус Г)  по адресу: Ленинградская область, Всеволожский район,  деревня Янино-1, 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II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  </w:t>
            </w:r>
          </w:p>
          <w:p w:rsid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25.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C44A0D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нет</w:t>
            </w: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9F3F3B" w:rsidRPr="004664C3" w:rsidRDefault="009F3F3B" w:rsidP="00727798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b/>
                <w:sz w:val="19"/>
                <w:szCs w:val="19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Генеральный директор ООО &lt;Норманн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ЛО&gt;                           </w:t>
            </w:r>
            <w:r w:rsidR="00BB20A2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         </w:t>
            </w:r>
            <w:r w:rsidR="00727798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Б.</w:t>
            </w:r>
            <w:proofErr w:type="gramEnd"/>
            <w:r w:rsidR="00727798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П. Бросалин</w:t>
            </w:r>
          </w:p>
        </w:tc>
      </w:tr>
    </w:tbl>
    <w:p w:rsidR="008E1895" w:rsidRDefault="00056E58"/>
    <w:p w:rsidR="009F3F3B" w:rsidRDefault="009F3F3B" w:rsidP="005D7B1B">
      <w:pPr>
        <w:jc w:val="center"/>
      </w:pPr>
    </w:p>
    <w:sectPr w:rsidR="009F3F3B" w:rsidSect="00B463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96"/>
    <w:rsid w:val="000118AB"/>
    <w:rsid w:val="00022AD4"/>
    <w:rsid w:val="00032A2D"/>
    <w:rsid w:val="00035A32"/>
    <w:rsid w:val="00056E58"/>
    <w:rsid w:val="0009010A"/>
    <w:rsid w:val="000E1880"/>
    <w:rsid w:val="00176434"/>
    <w:rsid w:val="001A5BE2"/>
    <w:rsid w:val="00222800"/>
    <w:rsid w:val="0027084A"/>
    <w:rsid w:val="0028485A"/>
    <w:rsid w:val="002A69CF"/>
    <w:rsid w:val="002F406F"/>
    <w:rsid w:val="002F7EEC"/>
    <w:rsid w:val="00321271"/>
    <w:rsid w:val="0032653B"/>
    <w:rsid w:val="00345B20"/>
    <w:rsid w:val="0035559E"/>
    <w:rsid w:val="00370E0A"/>
    <w:rsid w:val="003E4214"/>
    <w:rsid w:val="003E7BBE"/>
    <w:rsid w:val="00436F5C"/>
    <w:rsid w:val="004664C3"/>
    <w:rsid w:val="004C26B5"/>
    <w:rsid w:val="00506326"/>
    <w:rsid w:val="00525A96"/>
    <w:rsid w:val="005C3758"/>
    <w:rsid w:val="005D7B1B"/>
    <w:rsid w:val="006572DB"/>
    <w:rsid w:val="00671048"/>
    <w:rsid w:val="006754E1"/>
    <w:rsid w:val="006B3818"/>
    <w:rsid w:val="006E494E"/>
    <w:rsid w:val="00706FF5"/>
    <w:rsid w:val="00716A92"/>
    <w:rsid w:val="00727798"/>
    <w:rsid w:val="00747FCF"/>
    <w:rsid w:val="00791312"/>
    <w:rsid w:val="007D3634"/>
    <w:rsid w:val="007E6A89"/>
    <w:rsid w:val="007F1EB6"/>
    <w:rsid w:val="00807B5A"/>
    <w:rsid w:val="00817370"/>
    <w:rsid w:val="00826042"/>
    <w:rsid w:val="00834554"/>
    <w:rsid w:val="008551E6"/>
    <w:rsid w:val="00931A94"/>
    <w:rsid w:val="009B2E16"/>
    <w:rsid w:val="009D7109"/>
    <w:rsid w:val="009F3F3B"/>
    <w:rsid w:val="00A32343"/>
    <w:rsid w:val="00A7349B"/>
    <w:rsid w:val="00A934C5"/>
    <w:rsid w:val="00B111D2"/>
    <w:rsid w:val="00B4634B"/>
    <w:rsid w:val="00B51519"/>
    <w:rsid w:val="00B92544"/>
    <w:rsid w:val="00BB20A2"/>
    <w:rsid w:val="00BE1D9A"/>
    <w:rsid w:val="00C44A0D"/>
    <w:rsid w:val="00C555ED"/>
    <w:rsid w:val="00C70B0D"/>
    <w:rsid w:val="00CB2836"/>
    <w:rsid w:val="00D10150"/>
    <w:rsid w:val="00D12D96"/>
    <w:rsid w:val="00D2096B"/>
    <w:rsid w:val="00E04859"/>
    <w:rsid w:val="00E351AE"/>
    <w:rsid w:val="00E51B5B"/>
    <w:rsid w:val="00E524C3"/>
    <w:rsid w:val="00EB7BC1"/>
    <w:rsid w:val="00F56209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Пронькина Юлия Владимировна</cp:lastModifiedBy>
  <cp:revision>4</cp:revision>
  <dcterms:created xsi:type="dcterms:W3CDTF">2017-08-03T15:21:00Z</dcterms:created>
  <dcterms:modified xsi:type="dcterms:W3CDTF">2017-08-03T15:21:00Z</dcterms:modified>
</cp:coreProperties>
</file>