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ind w:left="6096" w:right="0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УТВЕРЖДАЮ</w:t>
      </w:r>
    </w:p>
    <w:p>
      <w:pPr>
        <w:pStyle w:val="Style21"/>
        <w:ind w:left="6096" w:right="0" w:hanging="0"/>
        <w:jc w:val="both"/>
        <w:rPr>
          <w:rFonts w:ascii="Arial" w:hAnsi="Arial" w:cs="Arial"/>
          <w:b w:val="false"/>
          <w:b w:val="false"/>
          <w:sz w:val="21"/>
          <w:szCs w:val="21"/>
        </w:rPr>
      </w:pPr>
      <w:r>
        <w:rPr>
          <w:rFonts w:cs="Arial" w:ascii="Arial" w:hAnsi="Arial"/>
          <w:b w:val="false"/>
          <w:sz w:val="21"/>
          <w:szCs w:val="21"/>
        </w:rPr>
        <w:t>Генеральный директор ЗАО «РАНТ»</w:t>
      </w:r>
    </w:p>
    <w:p>
      <w:pPr>
        <w:pStyle w:val="Style21"/>
        <w:ind w:left="6096" w:right="0" w:hanging="0"/>
        <w:jc w:val="both"/>
        <w:rPr>
          <w:rFonts w:ascii="Arial" w:hAnsi="Arial" w:cs="Arial"/>
          <w:b w:val="false"/>
          <w:b w:val="false"/>
          <w:sz w:val="21"/>
          <w:szCs w:val="21"/>
        </w:rPr>
      </w:pPr>
      <w:r>
        <w:rPr>
          <w:rFonts w:cs="Arial" w:ascii="Arial" w:hAnsi="Arial"/>
          <w:b w:val="false"/>
          <w:sz w:val="21"/>
          <w:szCs w:val="21"/>
        </w:rPr>
      </w:r>
    </w:p>
    <w:p>
      <w:pPr>
        <w:pStyle w:val="Style21"/>
        <w:ind w:left="6096" w:right="0" w:hanging="0"/>
        <w:jc w:val="both"/>
        <w:rPr>
          <w:rFonts w:ascii="Arial" w:hAnsi="Arial" w:cs="Arial"/>
          <w:b w:val="false"/>
          <w:b w:val="false"/>
          <w:sz w:val="21"/>
          <w:szCs w:val="21"/>
        </w:rPr>
      </w:pPr>
      <w:r>
        <w:rPr>
          <w:rFonts w:cs="Arial" w:ascii="Arial" w:hAnsi="Arial"/>
          <w:b w:val="false"/>
          <w:sz w:val="21"/>
          <w:szCs w:val="21"/>
        </w:rPr>
        <w:t xml:space="preserve">____________________ В.Д. Шкрум </w:t>
      </w:r>
    </w:p>
    <w:p>
      <w:pPr>
        <w:pStyle w:val="Style21"/>
        <w:ind w:left="6096" w:right="0" w:hanging="0"/>
        <w:jc w:val="both"/>
        <w:rPr>
          <w:rFonts w:ascii="Arial" w:hAnsi="Arial" w:cs="Arial"/>
          <w:b w:val="false"/>
          <w:b w:val="false"/>
          <w:sz w:val="21"/>
          <w:szCs w:val="21"/>
        </w:rPr>
      </w:pPr>
      <w:r>
        <w:rPr>
          <w:rFonts w:cs="Arial" w:ascii="Arial" w:hAnsi="Arial"/>
          <w:b w:val="false"/>
          <w:sz w:val="21"/>
          <w:szCs w:val="21"/>
        </w:rPr>
      </w:r>
    </w:p>
    <w:p>
      <w:pPr>
        <w:pStyle w:val="Style21"/>
        <w:ind w:left="6379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Style21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ПРОЕКТНАЯ ДЕКЛАРАЦИЯ</w:t>
      </w:r>
    </w:p>
    <w:p>
      <w:pPr>
        <w:pStyle w:val="Style21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жилого дома со встроенными помещениями и встроено-пристроенной автостоянкой </w:t>
      </w:r>
    </w:p>
    <w:p>
      <w:pPr>
        <w:pStyle w:val="Style21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по адресу: Санкт-Петербург, проспект Просвещения, участок 2 (у дома 47)</w:t>
      </w:r>
    </w:p>
    <w:p>
      <w:pPr>
        <w:pStyle w:val="Style21"/>
        <w:rPr>
          <w:rFonts w:ascii="Arial" w:hAnsi="Arial" w:cs="Arial"/>
          <w:b w:val="false"/>
          <w:b w:val="false"/>
          <w:sz w:val="21"/>
          <w:szCs w:val="21"/>
        </w:rPr>
      </w:pPr>
      <w:r>
        <w:rPr>
          <w:rFonts w:cs="Arial" w:ascii="Arial" w:hAnsi="Arial"/>
          <w:b w:val="false"/>
          <w:sz w:val="21"/>
          <w:szCs w:val="21"/>
        </w:rPr>
        <w:t>(с изменениями от 01.0</w:t>
      </w:r>
      <w:r>
        <w:rPr>
          <w:rFonts w:cs="Arial" w:ascii="Arial" w:hAnsi="Arial"/>
          <w:b w:val="false"/>
          <w:sz w:val="21"/>
          <w:szCs w:val="21"/>
        </w:rPr>
        <w:t>5</w:t>
      </w:r>
      <w:r>
        <w:rPr>
          <w:rFonts w:cs="Arial" w:ascii="Arial" w:hAnsi="Arial"/>
          <w:b w:val="false"/>
          <w:sz w:val="21"/>
          <w:szCs w:val="21"/>
        </w:rPr>
        <w:t>.2016)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1. Информация о Застройщике: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1.1. Наименование Застройщика:  </w:t>
      </w:r>
      <w:r>
        <w:rPr>
          <w:rFonts w:cs="Arial" w:ascii="Arial" w:hAnsi="Arial"/>
          <w:b/>
          <w:sz w:val="21"/>
          <w:szCs w:val="21"/>
        </w:rPr>
        <w:t>Закрытое акционерное общество «РАНТ»</w:t>
      </w:r>
      <w:r>
        <w:rPr>
          <w:rFonts w:cs="Arial" w:ascii="Arial" w:hAnsi="Arial"/>
          <w:sz w:val="21"/>
          <w:szCs w:val="21"/>
        </w:rPr>
        <w:t xml:space="preserve"> </w:t>
      </w:r>
    </w:p>
    <w:p>
      <w:pPr>
        <w:pStyle w:val="Normal"/>
        <w:ind w:left="426" w:hanging="0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cs="Arial" w:ascii="Arial" w:hAnsi="Arial"/>
          <w:sz w:val="21"/>
          <w:szCs w:val="21"/>
        </w:rPr>
        <w:t>Юридический адрес: 194354, Санкт-Петербург, пр. Художников, дом 10, корп. 1</w:t>
      </w:r>
    </w:p>
    <w:p>
      <w:pPr>
        <w:pStyle w:val="Normal"/>
        <w:ind w:left="426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Место нахождения Застройщика:  194044, г. Санкт-Петербург, ул. Гренадерская, дом 7 А </w:t>
      </w:r>
    </w:p>
    <w:p>
      <w:pPr>
        <w:pStyle w:val="Normal"/>
        <w:ind w:firstLine="42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Режим работы Застройщика: Понедельник-четверг с 9.00 до 18.00, пятница с 9.00 до 17.00.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1.2. Сведения о государственной регистрации Застройщика:</w:t>
      </w:r>
    </w:p>
    <w:p>
      <w:pPr>
        <w:pStyle w:val="Normal"/>
        <w:ind w:left="426" w:firstLine="283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Закрытое акционерное общество «РАНТ» зарегистрировано Решением регистрационной Закрытое акционерное общество «РАНТ» зарегистрировано Решением регистрационной палаты Санкт-Петербурга за № 223213 от 29.11.2000, свидетельство о государственной регистрации юридического лица № 128118, новая редакция Устава зарегистрирована Межрайонной инспекцией Федеральной налоговой службы № 15 по Санкт-Петербургу 26.11.2013;</w:t>
      </w:r>
    </w:p>
    <w:p>
      <w:pPr>
        <w:pStyle w:val="Normal"/>
        <w:ind w:left="426" w:firstLine="283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Свидетельство о внесении записи в ЕГРЮЛ о юридическом лице, зарегистрированном до 01.07.2002 серии 78 № 001276580 от 05.12.2002, ОГРН 1027802507875; </w:t>
      </w:r>
    </w:p>
    <w:p>
      <w:pPr>
        <w:pStyle w:val="Normal"/>
        <w:ind w:left="426" w:firstLine="283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Свидетельство о постановке на учет юридического лица в налоговом органе серия 78 № 008533202;  ИНН 7804149243;   КПП </w:t>
      </w:r>
      <w:r>
        <w:rPr>
          <w:rStyle w:val="Wmicallto"/>
          <w:rFonts w:cs="Arial" w:ascii="Arial" w:hAnsi="Arial"/>
          <w:sz w:val="21"/>
          <w:szCs w:val="21"/>
        </w:rPr>
        <w:t>780201001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1.3. Учредители Застройщика, которые обладают пятью и более процентами голосов в органе управления Застройщика:</w:t>
      </w:r>
    </w:p>
    <w:p>
      <w:pPr>
        <w:pStyle w:val="Normal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Шкрум Василий Дмитриевич – 50% голосов;</w:t>
      </w:r>
    </w:p>
    <w:p>
      <w:pPr>
        <w:pStyle w:val="Normal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Кулебякин Вячеслав Валентинович – 50% голосов.</w:t>
      </w:r>
    </w:p>
    <w:p>
      <w:pPr>
        <w:pStyle w:val="Normal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1.4.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(2008-2010гг.):</w:t>
      </w:r>
    </w:p>
    <w:p>
      <w:pPr>
        <w:pStyle w:val="Normal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ул. Нахимова, дом 20 (строительный адрес: Санкт-Петербург,</w:t>
      </w:r>
      <w:r>
        <w:rPr>
          <w:rFonts w:cs="Arial" w:ascii="Arial" w:hAnsi="Arial"/>
          <w:bCs/>
          <w:sz w:val="21"/>
          <w:szCs w:val="21"/>
        </w:rPr>
        <w:t xml:space="preserve"> Василеостровский административный район, квартал 7-9, ул. Нахимова (юго-западнее пересечения ул. Нахимова и Малого пр.)), </w:t>
      </w:r>
      <w:r>
        <w:rPr>
          <w:rFonts w:cs="Arial" w:ascii="Arial" w:hAnsi="Arial"/>
          <w:sz w:val="21"/>
          <w:szCs w:val="21"/>
        </w:rPr>
        <w:t>планируемый срок сдачи – до 30.05.2010, фактический срок сдачи – 24.12.2010.</w:t>
      </w:r>
    </w:p>
    <w:p>
      <w:pPr>
        <w:pStyle w:val="Normal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1.5. Виды лицензируемой деятельности Застройщика:</w:t>
      </w:r>
    </w:p>
    <w:p>
      <w:pPr>
        <w:pStyle w:val="Normal"/>
        <w:ind w:firstLine="720"/>
        <w:jc w:val="both"/>
        <w:rPr>
          <w:rFonts w:ascii="Arial" w:hAnsi="Arial" w:eastAsia="Lucida Sans Unicode" w:cs="Arial"/>
          <w:sz w:val="21"/>
          <w:szCs w:val="21"/>
        </w:rPr>
      </w:pPr>
      <w:r>
        <w:rPr>
          <w:rFonts w:eastAsia="Lucida Sans Unicode" w:cs="Arial" w:ascii="Arial" w:hAnsi="Arial"/>
          <w:sz w:val="21"/>
          <w:szCs w:val="21"/>
        </w:rPr>
        <w:t>Деятельность, подлежащую лицензированию, Застройщик не осуществляет.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ЗАО «РАНТ» является членом саморегулируемой организации – Некоммерческое партнерство «Объединение строителей Санкт-Петербурга» (регистрационный номер в государственном реестре саморегулируемых организаций СРО-С-003-22042009), Свидетельство о допуске к определенному виду или видам работ, которые оказывают влияние на безопасность объектов капитального строительстве от 24.05.2012 № 0087.02-2009-7804149243-С-003, начало действия: с 24.05.2012, без ограничения срока и территории его действия.</w:t>
      </w:r>
    </w:p>
    <w:p>
      <w:pPr>
        <w:pStyle w:val="Normal"/>
        <w:tabs>
          <w:tab w:val="left" w:pos="6281" w:leader="none"/>
        </w:tabs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1.6. Финансовый результат текущего года, размер кредиторской задолженности на день            опубликования проектной декларации  по объекту:</w:t>
      </w:r>
    </w:p>
    <w:p>
      <w:pPr>
        <w:pStyle w:val="Normal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Финансовый результат за 3 месяца 2016 года: </w:t>
        <w:tab/>
        <w:tab/>
        <w:t xml:space="preserve">110819 тыс.руб. </w:t>
      </w:r>
    </w:p>
    <w:p>
      <w:pPr>
        <w:pStyle w:val="Normal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Размер дебиторской задолженности на 31.03.2016: </w:t>
        <w:tab/>
      </w:r>
      <w:r>
        <w:rPr>
          <w:rStyle w:val="Wmicallto"/>
          <w:rFonts w:cs="Arial" w:ascii="Arial" w:hAnsi="Arial"/>
          <w:sz w:val="21"/>
          <w:szCs w:val="21"/>
        </w:rPr>
        <w:t>1948620</w:t>
      </w:r>
      <w:r>
        <w:rPr>
          <w:rFonts w:cs="Arial" w:ascii="Arial" w:hAnsi="Arial"/>
          <w:sz w:val="21"/>
          <w:szCs w:val="21"/>
        </w:rPr>
        <w:t xml:space="preserve"> тыс.руб.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Размер кредиторской задолженности на 31.03.2016: </w:t>
        <w:tab/>
        <w:t>4612560</w:t>
      </w:r>
      <w:r>
        <w:rPr>
          <w:rStyle w:val="Wmicallto"/>
          <w:rFonts w:cs="Arial" w:ascii="Arial" w:hAnsi="Arial"/>
          <w:sz w:val="21"/>
          <w:szCs w:val="21"/>
        </w:rPr>
        <w:t xml:space="preserve"> </w:t>
      </w:r>
      <w:r>
        <w:rPr>
          <w:rFonts w:cs="Arial" w:ascii="Arial" w:hAnsi="Arial"/>
          <w:sz w:val="21"/>
          <w:szCs w:val="21"/>
        </w:rPr>
        <w:t>тыс.руб.</w:t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2. Информация о проекте строительства:</w:t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2.1.  Цель проекта строительства: Проектирование и строительство жилого дома со встроено-пристроенными помещениями и встроенной автостоянкой по адресу: Санкт-Петербург, проспект Просвещения, участок 2 (у дома 47).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Этапы реализации проекта строительства: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Первый этап – разработка градостроительной документации о застройке территории, определение возможности строительства, разработка, согласование и утверждение в установленном порядке проектной документации – выполнено;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Второй этап – производство строительных и иных работ, необходимых для ввода Объекта в эксплуатацию – декабрь 2014 года.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Разрешение на ввод дома в эксплуатацию выдано 29.12.2014г. № 78-5803в-2014 Службой государственного строительного надзора и экспертизы Санкт – Петербурга.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2.2. Результаты проведения государственной экспертизы проектной документации: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Положительное заключение Управления государственной экспертизы от 01.10.2008 № 785-2008 выдано Управлением государственной экспертизы Правительства Санкт-Петербурга.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Разрешение на строительство: № 78-03001720-2008 выдано 06.12.2010 Службой государственного строительного надзора и экспертизы Санкт-Петербурга.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2.3. Права Застройщика на земельный участок: Участок находится в государственной собственности, предоставлен Застройщику во временное владение и пользование на основании Договора аренды земельного участка, предоставляемого для разработки градостроительной документации о застройке территории, определения возможности строительства, а также разработки проектной документации № 02/ЗК-05356 от 02.07.2004, право аренды зарегистрировано ГУЮ «ГБР»  21.07.2004.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Адрес земельного участка: Санкт-Петербург, проспект Просвещения, участок 2                              (у дома 47), кадастровый № 78:5526:3, площадь земельного участка 5581 кв.м.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Земельный участок находится в Выборгском районе Санкт-Петербурга, в юго-восточной части квартала 26 района Шувалово-Озерки, ограничен: с севера – территорией кинотеатра «Фестиваль»; с юго-запада – Актерским проездом; с юго-востока – проспектом Культуры.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Элементы благоустройства: Благоустройство участка запроектировано в увязке с благоустройством квартала в целом и включает в себя, как устройство новых проездов, тротуаров и площадок, так и реконструкцию существующих дорожных покрытий. За отводом участка, благоустройством предусматривается реконструкция существующей детской площадки. На участках газонов запланирована посадка кустарников. Предусмотрена расстановка малых архитектурных форм.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2.4. Местоположение создаваемого Объекта  и его описание в соответствие с проектной документацией, на основании которой выдано разрешение на строительство: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Строительство осуществляется на участке площадью 5581 кв.м. по адресу: Санкт-Петербург, проспект Просвещения, участок 2 (у дома 47), ограниченного: с севера – территорией кинотеатра «Фестиваль»; с юго-запада – Актерским проездом; с юго-востока – проспектом Культуры.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Жилой дом со встроенно-пристроенными помещениями и встроенной автостоянкой запроектирован 26-этажным (26 этаж – технический чердак) с подвалом и чердаком и состоит их двух жилых секций.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В подвале проектом предусмотрено размещение встроено-пристроенной автостоянки и технических помещений жилого дома. На первом этаже предусмотрено размещение офисных помещений, входных групп в жилую часть дома с помещениями охраны (консьержа), помещение уборочного инвентаря, помещение ТСЖ и технические помещения жилого дома.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Со 2 по 12 и с 14 по 25 этажи запроектированы квартиры улучшенной планировки с остекленными балконами и лоджиями. На 25 этаже запроектированы две квартиры с открытыми антресолями, имеющими ограждения 1,20 м, 13 этаж проектом предусмотрен, как технический. В каждой жилой секции запроектированы две незадымляемые лестничные клетки типа Н1, три грузопассажирских лифта и мусоропровод.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Проектом предусмотрены мероприятия для обеспечения жизнедеятельности маломобильных групп населения.</w:t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2.5. Количество в составе строящегося Объекта самостоятельных частей (квартир, гаражей и иных объектов недвижимости:</w:t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firstLine="43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Количество квартир</w:t>
        <w:tab/>
        <w:t>- 344 шт. общей площадью 23705,88 кв.м. (без учета летних помещений), в том числе:</w:t>
      </w:r>
    </w:p>
    <w:p>
      <w:pPr>
        <w:pStyle w:val="Normal"/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1-комнатные (с кухней-нишей)</w:t>
        <w:tab/>
        <w:t>- 23 шт.;</w:t>
      </w:r>
    </w:p>
    <w:p>
      <w:pPr>
        <w:pStyle w:val="Normal"/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1-комнатные</w:t>
        <w:tab/>
        <w:tab/>
        <w:tab/>
        <w:tab/>
        <w:t>- 91 шт.;</w:t>
      </w:r>
    </w:p>
    <w:p>
      <w:pPr>
        <w:pStyle w:val="Normal"/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2-комнатные</w:t>
        <w:tab/>
        <w:tab/>
        <w:tab/>
        <w:tab/>
        <w:t>- 113 шт.;</w:t>
      </w:r>
    </w:p>
    <w:p>
      <w:pPr>
        <w:pStyle w:val="Normal"/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3-комнатные</w:t>
        <w:tab/>
        <w:tab/>
        <w:tab/>
        <w:tab/>
        <w:t>- 115 шт.;</w:t>
      </w:r>
    </w:p>
    <w:p>
      <w:pPr>
        <w:pStyle w:val="Normal"/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firstLine="1418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Квартир с антресолью</w:t>
        <w:tab/>
        <w:tab/>
        <w:t>- 2 шт.;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Площадь встроено-пристроенных помещений 1-го этажа (офисов) – 397,86 кв.м;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Площадь встроено-пристроенных помещений в подвале (автостоянка) – 1312,58 кв.м;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2.6. Функциональное назначение нежилых помещений в Объекте, не входящих в состав общего имущества:</w:t>
      </w:r>
    </w:p>
    <w:p>
      <w:pPr>
        <w:pStyle w:val="Normal"/>
        <w:ind w:left="28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Нежилые помещения в подвале, не входящие в состав общего имущества Объекта  – автостоянка;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Функциональное назначение нежилых помещений 1-го этажа, не входящих в состав общего имущества Объекта, определяется владельцами указанных помещений самостоятельно. 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2.7. 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строительства: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Помещения в Объекте, не являющиеся частями квартир и предназначенные для обслуживания более одного помещения в Объекте, в том числе: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также: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будут находиться в общей долевой собственности участников долевого строительства.</w:t>
      </w:r>
    </w:p>
    <w:p>
      <w:pPr>
        <w:pStyle w:val="Normal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2.8. Предполагаемый срок получения разрешения на ввод Объекта в эксплуатацию: Разрешение на ввод Объекта в эксплуатацию выдано 29.12.2014г. </w:t>
      </w:r>
      <w:r>
        <w:rPr>
          <w:sz w:val="24"/>
          <w:szCs w:val="24"/>
        </w:rPr>
        <w:t>№ 78-5803в-2014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 Служба государственного строительного надзора и экспертизы Санкт-Петербурга;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2.9. Возможные финансовые и прочие риски при осуществлении проекта строительства Объекта, меры по добровольному страхованию Застройщиком таких рисков:   </w:t>
      </w:r>
    </w:p>
    <w:p>
      <w:pPr>
        <w:pStyle w:val="Normal"/>
        <w:ind w:left="284" w:hanging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Страхование гражданско-правовой ответственности за причинение вреда вследствие недостатков работ, которые оказывают влияние на безопасность объектов капитального строительства осуществляется на основании Договора № 2022008-0304808/15СРО, заключенного 15.04.2015г. с ООО «СК «Согласие» Северо-Западный окружной филиал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2.9.1. Планируемая стоимость строительства Объекта: 1560000 тыс.руб.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2.10. Организации, осуществляющие основные строительно-монтажные и другие работы (подрядчики):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Генеральный подрядчик – ЗАО «РАНТ»;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Генеральный проектировщик – ООО «АРТПРОЕКТ»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Подрядчики: ОАО Трест «Севзапморгидрострой», ООО «СтройМонолитСервис», ООО «Кай Лай», ООО «СВ-Монтаж» и др.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2.11. Способ обеспечения исполнения обязательств Застройщика: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право аренды земельного участка, предоставленного для строительства, и строящиеся (создаваемые) на этом земельном участке объекты недвижимости, в порядке, предусмотренном ст. 13-15 Федерального закона № 214-ФЗ от 30.12.2004 «Об участии в </w:t>
      </w:r>
      <w:bookmarkStart w:id="1" w:name="C1"/>
      <w:bookmarkEnd w:id="1"/>
      <w:r>
        <w:rPr>
          <w:rFonts w:cs="Arial" w:ascii="Arial" w:hAnsi="Arial"/>
          <w:sz w:val="21"/>
          <w:szCs w:val="21"/>
        </w:rPr>
        <w:t>долевом</w:t>
      </w:r>
      <w:bookmarkStart w:id="2" w:name="C2"/>
      <w:bookmarkEnd w:id="2"/>
      <w:r>
        <w:rPr>
          <w:rFonts w:cs="Arial" w:ascii="Arial" w:hAnsi="Arial"/>
          <w:sz w:val="21"/>
          <w:szCs w:val="21"/>
        </w:rPr>
        <w:t xml:space="preserve"> строительстве многоквартирных домов и иных объектов недвижимости и о внесении</w:t>
      </w:r>
      <w:r>
        <w:rPr>
          <w:rFonts w:eastAsia="Lucida Sans Unicode" w:cs="Arial" w:ascii="Arial" w:hAnsi="Arial"/>
          <w:sz w:val="21"/>
          <w:szCs w:val="21"/>
        </w:rPr>
        <w:t xml:space="preserve"> изменений в некоторые законодательные акты Российской Федерации».</w:t>
      </w:r>
    </w:p>
    <w:p>
      <w:pPr>
        <w:pStyle w:val="Normal"/>
        <w:ind w:firstLine="7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2.12. Иные договоры и сделки, на основании которых привлекаются денежные средства для строительства Объекта, за исключением привлечения денежных средств на основании договоров:    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Кредитный договор № КРД/11/514 от 31.10.2011, заключен с ОАО «БАЛТИНВЕСТБАНК», сумма кредита 150 млн.руб., размер использования кредитных средств на 31.03.2016г. – 3 млн. руб.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Договор займа № 030412з от 03.04.2012, сумма займа 550 млн.руб., срок возврата – до востребования;</w:t>
      </w:r>
    </w:p>
    <w:p>
      <w:pPr>
        <w:pStyle w:val="Normal"/>
        <w:ind w:left="284" w:firstLine="425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Договор займа № 040412з от 04.04.2012, сумма займа 550 млн.руб., срок возврата – до востребования;</w:t>
      </w:r>
    </w:p>
    <w:p>
      <w:pPr>
        <w:pStyle w:val="Normal"/>
        <w:ind w:firstLine="709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BodyText3"/>
        <w:rPr>
          <w:szCs w:val="24"/>
        </w:rPr>
      </w:pPr>
      <w:r>
        <w:rPr>
          <w:szCs w:val="24"/>
        </w:rPr>
      </w:r>
    </w:p>
    <w:p>
      <w:pPr>
        <w:pStyle w:val="Normal"/>
        <w:pBdr/>
        <w:rPr>
          <w:sz w:val="19"/>
          <w:szCs w:val="19"/>
        </w:rPr>
      </w:pPr>
      <w:r>
        <w:rPr>
          <w:sz w:val="19"/>
          <w:szCs w:val="19"/>
        </w:rPr>
      </w:r>
    </w:p>
    <w:sectPr>
      <w:headerReference w:type="default" r:id="rId2"/>
      <w:type w:val="nextPage"/>
      <w:pgSz w:w="11906" w:h="16838"/>
      <w:pgMar w:left="1418" w:right="851" w:header="720" w:top="777" w:footer="0" w:bottom="567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sz w:val="19"/>
        <w:szCs w:val="19"/>
      </w:rPr>
    </w:pPr>
    <w:r>
      <w:rPr>
        <w:sz w:val="19"/>
        <w:szCs w:val="19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3906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3906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8pt;height:10.95pt;mso-wrap-distance-left:0pt;mso-wrap-distance-right:0pt;mso-wrap-distance-top:0pt;mso-wrap-distance-bottom:0pt;margin-top:0.05pt;mso-position-vertical-relative:text;margin-left:238.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  <w:sz w:val="19"/>
                        <w:szCs w:val="19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0b321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Заголовок Знак"/>
    <w:basedOn w:val="DefaultParagraphFont"/>
    <w:link w:val="a3"/>
    <w:qFormat/>
    <w:rsid w:val="000b3212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5"/>
    <w:qFormat/>
    <w:rsid w:val="000b321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0b3212"/>
    <w:rPr/>
  </w:style>
  <w:style w:type="character" w:styleId="3" w:customStyle="1">
    <w:name w:val="Основной текст 3 Знак"/>
    <w:basedOn w:val="DefaultParagraphFont"/>
    <w:link w:val="3"/>
    <w:qFormat/>
    <w:rsid w:val="000b3212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Wmicallto" w:customStyle="1">
    <w:name w:val="wmi-callto"/>
    <w:basedOn w:val="DefaultParagraphFont"/>
    <w:qFormat/>
    <w:rsid w:val="000b3212"/>
    <w:rPr/>
  </w:style>
  <w:style w:type="character" w:styleId="ListLabel1">
    <w:name w:val="ListLabel 1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Заглавие"/>
    <w:basedOn w:val="Normal"/>
    <w:link w:val="a4"/>
    <w:qFormat/>
    <w:rsid w:val="000b3212"/>
    <w:pPr>
      <w:jc w:val="center"/>
    </w:pPr>
    <w:rPr>
      <w:b/>
      <w:sz w:val="24"/>
    </w:rPr>
  </w:style>
  <w:style w:type="paragraph" w:styleId="Style22">
    <w:name w:val="Верхний колонтитул"/>
    <w:basedOn w:val="Normal"/>
    <w:link w:val="a6"/>
    <w:rsid w:val="000b3212"/>
    <w:pPr>
      <w:tabs>
        <w:tab w:val="center" w:pos="4153" w:leader="none"/>
        <w:tab w:val="right" w:pos="8306" w:leader="none"/>
      </w:tabs>
    </w:pPr>
    <w:rPr/>
  </w:style>
  <w:style w:type="paragraph" w:styleId="BodyText3">
    <w:name w:val="Body Text 3"/>
    <w:basedOn w:val="Normal"/>
    <w:link w:val="30"/>
    <w:qFormat/>
    <w:rsid w:val="000b3212"/>
    <w:pPr>
      <w:jc w:val="both"/>
    </w:pPr>
    <w:rPr>
      <w:sz w:val="24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LibreOffice/5.0.5.2$Windows_x86 LibreOffice_project/55b006a02d247b5f7215fc6ea0fde844b30035b3</Application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2016-03-31T08:16:00Z</dcterms:created>
  <dc:creator>Безбородова Марина</dc:creator>
  <dc:language>ru-RU</dc:language>
  <dcterms:modified xsi:type="dcterms:W3CDTF">2016-05-05T16:51:36Z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